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:rsidR="00695354" w:rsidRPr="00815128" w:rsidRDefault="00D04778" w:rsidP="00815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  <w:highlight w:val="yellow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č. j.: 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GHMP-</w:t>
      </w:r>
      <w:r w:rsidR="00E07E8A">
        <w:rPr>
          <w:rFonts w:ascii="Arial" w:eastAsia="Arial" w:hAnsi="Arial" w:cs="Arial"/>
          <w:color w:val="222222"/>
          <w:sz w:val="22"/>
          <w:szCs w:val="22"/>
          <w:highlight w:val="white"/>
        </w:rPr>
        <w:t>2</w:t>
      </w:r>
      <w:r w:rsidR="004E09B7">
        <w:rPr>
          <w:rFonts w:ascii="Arial" w:eastAsia="Arial" w:hAnsi="Arial" w:cs="Arial"/>
          <w:color w:val="222222"/>
          <w:sz w:val="22"/>
          <w:szCs w:val="22"/>
          <w:highlight w:val="white"/>
        </w:rPr>
        <w:t>-2400-202</w:t>
      </w:r>
      <w:r w:rsidR="00815128">
        <w:rPr>
          <w:rFonts w:ascii="Arial" w:eastAsia="Arial" w:hAnsi="Arial" w:cs="Arial"/>
          <w:color w:val="222222"/>
          <w:sz w:val="22"/>
          <w:szCs w:val="22"/>
          <w:highlight w:val="white"/>
        </w:rPr>
        <w:t>3</w:t>
      </w:r>
      <w:r w:rsidR="004E09B7">
        <w:rPr>
          <w:rFonts w:ascii="Arial" w:eastAsia="Arial" w:hAnsi="Arial" w:cs="Arial"/>
          <w:color w:val="222222"/>
          <w:sz w:val="22"/>
          <w:szCs w:val="22"/>
          <w:highlight w:val="white"/>
        </w:rPr>
        <w:t>/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SMLOUVA O DÍLO</w:t>
      </w:r>
    </w:p>
    <w:p w:rsidR="00695354" w:rsidRDefault="00695354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číslo smlouvy objednatele: 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číslo smlouvy zhotovitele:</w:t>
      </w: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uzavřená níže uvedeného dne, měsíce a roku mezi:</w:t>
      </w:r>
    </w:p>
    <w:p w:rsidR="00695354" w:rsidRDefault="006953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Galerie hlavního města  Prahy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(dále jen GHMP)</w:t>
      </w:r>
    </w:p>
    <w:tbl>
      <w:tblPr>
        <w:tblStyle w:val="a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34"/>
        <w:gridCol w:w="7038"/>
      </w:tblGrid>
      <w:tr w:rsidR="00695354">
        <w:tc>
          <w:tcPr>
            <w:tcW w:w="2034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Zastoupená:       </w:t>
            </w:r>
          </w:p>
        </w:tc>
        <w:tc>
          <w:tcPr>
            <w:tcW w:w="7038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PhDr. Magdalenou Juříkovou,  ředitelkou GHMP</w:t>
            </w:r>
          </w:p>
        </w:tc>
      </w:tr>
      <w:tr w:rsidR="00695354">
        <w:tc>
          <w:tcPr>
            <w:tcW w:w="2034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 sídlem:               </w:t>
            </w:r>
          </w:p>
        </w:tc>
        <w:tc>
          <w:tcPr>
            <w:tcW w:w="7038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Staroměstské nám. 605/13, 110 00 Praha 1</w:t>
            </w:r>
          </w:p>
        </w:tc>
      </w:tr>
      <w:tr w:rsidR="00695354">
        <w:tc>
          <w:tcPr>
            <w:tcW w:w="2034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IČ:                      </w:t>
            </w:r>
          </w:p>
        </w:tc>
        <w:tc>
          <w:tcPr>
            <w:tcW w:w="7038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000 64 416</w:t>
            </w:r>
          </w:p>
        </w:tc>
      </w:tr>
      <w:tr w:rsidR="00695354">
        <w:tc>
          <w:tcPr>
            <w:tcW w:w="2034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DIČ:                    </w:t>
            </w:r>
          </w:p>
        </w:tc>
        <w:tc>
          <w:tcPr>
            <w:tcW w:w="7038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CZ000 64 416</w:t>
            </w:r>
          </w:p>
        </w:tc>
      </w:tr>
      <w:tr w:rsidR="00695354">
        <w:tc>
          <w:tcPr>
            <w:tcW w:w="2034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Bank. spojení:</w:t>
            </w:r>
          </w:p>
        </w:tc>
        <w:tc>
          <w:tcPr>
            <w:tcW w:w="7038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PPF Banka, a.s.,</w:t>
            </w:r>
          </w:p>
        </w:tc>
      </w:tr>
      <w:tr w:rsidR="00695354">
        <w:tc>
          <w:tcPr>
            <w:tcW w:w="2034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Č. účtu:</w:t>
            </w:r>
          </w:p>
        </w:tc>
        <w:tc>
          <w:tcPr>
            <w:tcW w:w="7038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2000700006/6000</w:t>
            </w:r>
          </w:p>
        </w:tc>
      </w:tr>
    </w:tbl>
    <w:p w:rsidR="00695354" w:rsidRDefault="00D04778">
      <w:pPr>
        <w:spacing w:before="12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 straně jedné jako „</w:t>
      </w:r>
      <w:r>
        <w:rPr>
          <w:rFonts w:ascii="Arial" w:eastAsia="Arial" w:hAnsi="Arial" w:cs="Arial"/>
          <w:b/>
          <w:sz w:val="22"/>
          <w:szCs w:val="22"/>
        </w:rPr>
        <w:t>objednatel“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</w:t>
      </w: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Restaurátor:  ……………………….. </w:t>
      </w:r>
      <w:r>
        <w:rPr>
          <w:rFonts w:ascii="Arial" w:eastAsia="Arial" w:hAnsi="Arial" w:cs="Arial"/>
          <w:color w:val="000000"/>
          <w:sz w:val="22"/>
          <w:szCs w:val="22"/>
        </w:rPr>
        <w:t>(dále jen restaurátor)</w:t>
      </w: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sídlem:</w:t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………………………..</w:t>
      </w: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IČ: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………………………..</w:t>
      </w: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DIČ: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………………………..</w:t>
      </w: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Bank. spojení:</w:t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Č. účtu</w:t>
      </w:r>
      <w:r>
        <w:rPr>
          <w:rFonts w:ascii="Arial" w:eastAsia="Arial" w:hAnsi="Arial" w:cs="Arial"/>
          <w:color w:val="000000"/>
          <w:sz w:val="22"/>
          <w:szCs w:val="22"/>
        </w:rPr>
        <w:tab/>
        <w:t>:</w:t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………………………..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 straně druhé jako „</w:t>
      </w:r>
      <w:r>
        <w:rPr>
          <w:rFonts w:ascii="Arial" w:eastAsia="Arial" w:hAnsi="Arial" w:cs="Arial"/>
          <w:b/>
          <w:color w:val="000000"/>
          <w:sz w:val="22"/>
          <w:szCs w:val="22"/>
        </w:rPr>
        <w:t>zhotovitel“</w:t>
      </w: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podle ustanovení § 61 zákona č. č. 121/2000 Sb., autorského zákona a § 536 a násl. zákona č. 513/1991 Sb., obchodní zákoník v platném znění.</w:t>
      </w:r>
    </w:p>
    <w:p w:rsidR="00695354" w:rsidRDefault="00695354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I.</w:t>
      </w: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Předmět smlouvy</w:t>
      </w:r>
    </w:p>
    <w:p w:rsidR="00E07E8A" w:rsidRDefault="00E07E8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E07E8A" w:rsidRDefault="00D04778" w:rsidP="00E07E8A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2"/>
          <w:szCs w:val="22"/>
        </w:rPr>
        <w:t>Předmětem smlouvy jsou restaurátorské práce –</w:t>
      </w:r>
      <w:r w:rsidR="00E07E8A">
        <w:rPr>
          <w:rFonts w:ascii="Arial" w:eastAsia="Arial" w:hAnsi="Arial" w:cs="Arial"/>
          <w:sz w:val="22"/>
          <w:szCs w:val="22"/>
        </w:rPr>
        <w:t xml:space="preserve"> </w:t>
      </w:r>
      <w:r w:rsidR="00E07E8A" w:rsidRPr="00E07E8A">
        <w:rPr>
          <w:rFonts w:ascii="Arial" w:eastAsia="Arial" w:hAnsi="Arial" w:cs="Arial"/>
          <w:b/>
          <w:sz w:val="22"/>
          <w:szCs w:val="22"/>
        </w:rPr>
        <w:t xml:space="preserve">Rekonstrukce, restaurování a konzervace sochy sv. Antonína </w:t>
      </w:r>
      <w:proofErr w:type="spellStart"/>
      <w:r w:rsidR="00E07E8A" w:rsidRPr="00E07E8A">
        <w:rPr>
          <w:rFonts w:ascii="Arial" w:eastAsia="Arial" w:hAnsi="Arial" w:cs="Arial"/>
          <w:b/>
          <w:sz w:val="22"/>
          <w:szCs w:val="22"/>
        </w:rPr>
        <w:t>Paduánského</w:t>
      </w:r>
      <w:proofErr w:type="spellEnd"/>
      <w:r w:rsidR="00E07E8A" w:rsidRPr="00E07E8A">
        <w:rPr>
          <w:rFonts w:ascii="Arial" w:eastAsia="Arial" w:hAnsi="Arial" w:cs="Arial"/>
          <w:b/>
          <w:sz w:val="22"/>
          <w:szCs w:val="22"/>
        </w:rPr>
        <w:t>, Karlův most, Praha 1, Malá Strana</w:t>
      </w:r>
      <w:r w:rsidR="00E07E8A">
        <w:rPr>
          <w:rFonts w:ascii="Arial" w:eastAsia="Arial" w:hAnsi="Arial" w:cs="Arial"/>
          <w:b/>
          <w:sz w:val="22"/>
          <w:szCs w:val="22"/>
        </w:rPr>
        <w:t>.</w:t>
      </w:r>
    </w:p>
    <w:p w:rsidR="00E07E8A" w:rsidRPr="002D682C" w:rsidRDefault="00E07E8A" w:rsidP="00E07E8A">
      <w:pPr>
        <w:spacing w:line="360" w:lineRule="auto"/>
        <w:rPr>
          <w:b/>
          <w:color w:val="000000"/>
        </w:rPr>
      </w:pPr>
    </w:p>
    <w:p w:rsidR="00695354" w:rsidRDefault="00D04778">
      <w:pPr>
        <w:numPr>
          <w:ilvl w:val="1"/>
          <w:numId w:val="10"/>
        </w:numPr>
        <w:spacing w:before="20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Práce (dílo) budou realizovány v souladu se zpracovaným návrhem postupu prací, navrženým a schváleným restaurátorským záměrem a na základě závazného stanoviska orgánů státní památkové péče, vydaného jako Rozhodnutí OPP MHMP. Na základě rozšířeného průzkumu na místě a vyhodnocení může dojít k případnému upřesnění postupu. </w:t>
      </w:r>
    </w:p>
    <w:p w:rsidR="00695354" w:rsidRDefault="00D04778">
      <w:pPr>
        <w:numPr>
          <w:ilvl w:val="1"/>
          <w:numId w:val="10"/>
        </w:numPr>
        <w:spacing w:before="200" w:after="24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Restaurátorské práce budou provedeny v následujícím rozsahu:</w:t>
      </w:r>
    </w:p>
    <w:p w:rsidR="00815128" w:rsidRPr="00815128" w:rsidRDefault="00815128" w:rsidP="00815128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815128">
        <w:rPr>
          <w:rFonts w:ascii="Arial" w:eastAsia="Arial" w:hAnsi="Arial" w:cs="Arial"/>
          <w:b/>
          <w:sz w:val="22"/>
          <w:szCs w:val="22"/>
        </w:rPr>
        <w:t>Dokumentační příprava</w:t>
      </w:r>
    </w:p>
    <w:p w:rsidR="00815128" w:rsidRPr="00815128" w:rsidRDefault="00815128" w:rsidP="0081512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15128">
        <w:rPr>
          <w:rFonts w:ascii="Arial" w:eastAsia="Arial" w:hAnsi="Arial" w:cs="Arial"/>
          <w:color w:val="000000"/>
          <w:sz w:val="22"/>
          <w:szCs w:val="22"/>
        </w:rPr>
        <w:t xml:space="preserve">Dokumentační </w:t>
      </w:r>
      <w:proofErr w:type="gramStart"/>
      <w:r w:rsidRPr="00815128">
        <w:rPr>
          <w:rFonts w:ascii="Arial" w:eastAsia="Arial" w:hAnsi="Arial" w:cs="Arial"/>
          <w:color w:val="000000"/>
          <w:sz w:val="22"/>
          <w:szCs w:val="22"/>
        </w:rPr>
        <w:t>příprava - podrobná</w:t>
      </w:r>
      <w:proofErr w:type="gramEnd"/>
      <w:r w:rsidRPr="00815128">
        <w:rPr>
          <w:rFonts w:ascii="Arial" w:eastAsia="Arial" w:hAnsi="Arial" w:cs="Arial"/>
          <w:color w:val="000000"/>
          <w:sz w:val="22"/>
          <w:szCs w:val="22"/>
        </w:rPr>
        <w:t xml:space="preserve"> fotodokumentace před zahájením prací, stanovení harmonogramu prací</w:t>
      </w:r>
    </w:p>
    <w:p w:rsidR="00E07E8A" w:rsidRPr="00E07E8A" w:rsidRDefault="00815128" w:rsidP="00E07E8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15128">
        <w:rPr>
          <w:rFonts w:ascii="Arial" w:eastAsia="Arial" w:hAnsi="Arial" w:cs="Arial"/>
          <w:color w:val="000000"/>
          <w:sz w:val="22"/>
          <w:szCs w:val="22"/>
        </w:rPr>
        <w:t>Bude proveden doplňující detailní restaurátorský průzkum včetně zpracování grafického vyhodnocení druhotných zásahů a poškození</w:t>
      </w:r>
    </w:p>
    <w:p w:rsidR="00E07E8A" w:rsidRPr="00E07E8A" w:rsidRDefault="00E07E8A" w:rsidP="00E07E8A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E07E8A">
        <w:rPr>
          <w:rFonts w:ascii="Arial" w:eastAsia="Arial" w:hAnsi="Arial" w:cs="Arial"/>
          <w:b/>
          <w:color w:val="000000"/>
          <w:sz w:val="22"/>
          <w:szCs w:val="22"/>
        </w:rPr>
        <w:t>Konzervační zásah</w:t>
      </w:r>
    </w:p>
    <w:p w:rsidR="00E07E8A" w:rsidRPr="00E07E8A" w:rsidRDefault="00E07E8A" w:rsidP="00E07E8A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E07E8A">
        <w:rPr>
          <w:rFonts w:ascii="Arial" w:eastAsia="Arial" w:hAnsi="Arial" w:cs="Arial"/>
          <w:sz w:val="22"/>
          <w:szCs w:val="22"/>
        </w:rPr>
        <w:t>Suché čištění od hrubých a volných nečistot</w:t>
      </w:r>
    </w:p>
    <w:p w:rsidR="00E07E8A" w:rsidRPr="00E07E8A" w:rsidRDefault="00E07E8A" w:rsidP="00E07E8A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E07E8A">
        <w:rPr>
          <w:rFonts w:ascii="Arial" w:eastAsia="Arial" w:hAnsi="Arial" w:cs="Arial"/>
          <w:sz w:val="22"/>
          <w:szCs w:val="22"/>
        </w:rPr>
        <w:t xml:space="preserve">Lokální </w:t>
      </w:r>
      <w:proofErr w:type="spellStart"/>
      <w:r w:rsidRPr="00E07E8A">
        <w:rPr>
          <w:rFonts w:ascii="Arial" w:eastAsia="Arial" w:hAnsi="Arial" w:cs="Arial"/>
          <w:sz w:val="22"/>
          <w:szCs w:val="22"/>
        </w:rPr>
        <w:t>prekonsolidace</w:t>
      </w:r>
      <w:proofErr w:type="spellEnd"/>
      <w:r w:rsidRPr="00E07E8A">
        <w:rPr>
          <w:rFonts w:ascii="Arial" w:eastAsia="Arial" w:hAnsi="Arial" w:cs="Arial"/>
          <w:sz w:val="22"/>
          <w:szCs w:val="22"/>
        </w:rPr>
        <w:t xml:space="preserve"> kamenného materiálu </w:t>
      </w:r>
    </w:p>
    <w:p w:rsidR="00E07E8A" w:rsidRPr="00E07E8A" w:rsidRDefault="00E07E8A" w:rsidP="00E07E8A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E07E8A">
        <w:rPr>
          <w:rFonts w:ascii="Arial" w:eastAsia="Arial" w:hAnsi="Arial" w:cs="Arial"/>
          <w:sz w:val="22"/>
          <w:szCs w:val="22"/>
        </w:rPr>
        <w:t xml:space="preserve">Odstranění nevhodných druhotných doplňků </w:t>
      </w:r>
    </w:p>
    <w:p w:rsidR="00E07E8A" w:rsidRPr="00E07E8A" w:rsidRDefault="00E07E8A" w:rsidP="00E07E8A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E07E8A">
        <w:rPr>
          <w:rFonts w:ascii="Arial" w:eastAsia="Arial" w:hAnsi="Arial" w:cs="Arial"/>
          <w:sz w:val="22"/>
          <w:szCs w:val="22"/>
        </w:rPr>
        <w:t>Mokré čištění povrchu</w:t>
      </w:r>
    </w:p>
    <w:p w:rsidR="00E07E8A" w:rsidRPr="00E07E8A" w:rsidRDefault="00E07E8A" w:rsidP="00E07E8A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E07E8A">
        <w:rPr>
          <w:rFonts w:ascii="Arial" w:eastAsia="Arial" w:hAnsi="Arial" w:cs="Arial"/>
          <w:sz w:val="22"/>
          <w:szCs w:val="22"/>
        </w:rPr>
        <w:t>Odstranění nevhodných tmelů</w:t>
      </w:r>
    </w:p>
    <w:p w:rsidR="00E07E8A" w:rsidRPr="00E07E8A" w:rsidRDefault="00E07E8A" w:rsidP="00E07E8A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E07E8A">
        <w:rPr>
          <w:rFonts w:ascii="Arial" w:eastAsia="Arial" w:hAnsi="Arial" w:cs="Arial"/>
          <w:sz w:val="22"/>
          <w:szCs w:val="22"/>
        </w:rPr>
        <w:t xml:space="preserve">Čištění síranové krusty </w:t>
      </w:r>
    </w:p>
    <w:p w:rsidR="00E07E8A" w:rsidRPr="00E07E8A" w:rsidRDefault="00E07E8A" w:rsidP="00E07E8A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E07E8A">
        <w:rPr>
          <w:rFonts w:ascii="Arial" w:eastAsia="Arial" w:hAnsi="Arial" w:cs="Arial"/>
          <w:sz w:val="22"/>
          <w:szCs w:val="22"/>
        </w:rPr>
        <w:t>Odsolování</w:t>
      </w:r>
    </w:p>
    <w:p w:rsidR="00E07E8A" w:rsidRPr="00E07E8A" w:rsidRDefault="00E07E8A" w:rsidP="00E07E8A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E07E8A">
        <w:rPr>
          <w:rFonts w:ascii="Arial" w:eastAsia="Arial" w:hAnsi="Arial" w:cs="Arial"/>
          <w:sz w:val="22"/>
          <w:szCs w:val="22"/>
        </w:rPr>
        <w:t>Lokální konsolidace kamenného materiálu</w:t>
      </w:r>
    </w:p>
    <w:p w:rsidR="00E07E8A" w:rsidRPr="00E07E8A" w:rsidRDefault="00E07E8A" w:rsidP="00E07E8A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E07E8A">
        <w:rPr>
          <w:rFonts w:ascii="Arial" w:eastAsia="Arial" w:hAnsi="Arial" w:cs="Arial"/>
          <w:sz w:val="22"/>
          <w:szCs w:val="22"/>
        </w:rPr>
        <w:t>Plastická retuš a nové spárování</w:t>
      </w:r>
    </w:p>
    <w:p w:rsidR="00E07E8A" w:rsidRPr="00E07E8A" w:rsidRDefault="00E07E8A" w:rsidP="00E07E8A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E07E8A">
        <w:rPr>
          <w:rFonts w:ascii="Arial" w:eastAsia="Arial" w:hAnsi="Arial" w:cs="Arial"/>
          <w:sz w:val="22"/>
          <w:szCs w:val="22"/>
        </w:rPr>
        <w:t>Sjednocení povrchu lokální barevnou retuší</w:t>
      </w:r>
    </w:p>
    <w:p w:rsidR="00E07E8A" w:rsidRPr="00E07E8A" w:rsidRDefault="00E07E8A" w:rsidP="00E07E8A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E07E8A">
        <w:rPr>
          <w:rFonts w:ascii="Arial" w:eastAsia="Arial" w:hAnsi="Arial" w:cs="Arial"/>
          <w:sz w:val="22"/>
          <w:szCs w:val="22"/>
        </w:rPr>
        <w:t>Konsolidace kamenného materiálu</w:t>
      </w:r>
    </w:p>
    <w:p w:rsidR="00E07E8A" w:rsidRPr="00E07E8A" w:rsidRDefault="00E07E8A" w:rsidP="00E07E8A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E07E8A">
        <w:rPr>
          <w:rFonts w:ascii="Arial" w:eastAsia="Arial" w:hAnsi="Arial" w:cs="Arial"/>
          <w:b/>
          <w:color w:val="000000"/>
          <w:sz w:val="22"/>
          <w:szCs w:val="22"/>
        </w:rPr>
        <w:t>Rekonstrukční zásah</w:t>
      </w:r>
    </w:p>
    <w:p w:rsidR="00E07E8A" w:rsidRPr="00E07E8A" w:rsidRDefault="00E07E8A" w:rsidP="00E07E8A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E07E8A">
        <w:rPr>
          <w:rFonts w:ascii="Arial" w:eastAsia="Arial" w:hAnsi="Arial" w:cs="Arial"/>
          <w:sz w:val="22"/>
          <w:szCs w:val="22"/>
        </w:rPr>
        <w:t>Rekonstrukce odloučených částí a plastické retuše kamenného materiálu</w:t>
      </w:r>
    </w:p>
    <w:p w:rsidR="00E07E8A" w:rsidRPr="00E07E8A" w:rsidRDefault="00E07E8A" w:rsidP="00E07E8A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E07E8A">
        <w:rPr>
          <w:rFonts w:ascii="Arial" w:eastAsia="Arial" w:hAnsi="Arial" w:cs="Arial"/>
          <w:sz w:val="22"/>
          <w:szCs w:val="22"/>
        </w:rPr>
        <w:t>Provedení rekonstrukce kovových doplňků:</w:t>
      </w:r>
    </w:p>
    <w:p w:rsidR="00E07E8A" w:rsidRPr="00E07E8A" w:rsidRDefault="00E07E8A" w:rsidP="00E07E8A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Arial" w:eastAsia="Arial" w:hAnsi="Arial" w:cs="Arial"/>
        </w:rPr>
      </w:pPr>
      <w:r w:rsidRPr="00E07E8A">
        <w:rPr>
          <w:rFonts w:ascii="Arial" w:eastAsia="Arial" w:hAnsi="Arial" w:cs="Arial"/>
        </w:rPr>
        <w:t>bude proveden model lilie a Ježíškovy svatozáře, který bude předložen k posouzení a schválení zástupcům památkové péče a objednavatele</w:t>
      </w:r>
    </w:p>
    <w:p w:rsidR="00E07E8A" w:rsidRPr="00E07E8A" w:rsidRDefault="00E07E8A" w:rsidP="00E07E8A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Arial" w:eastAsia="Arial" w:hAnsi="Arial" w:cs="Arial"/>
        </w:rPr>
      </w:pPr>
      <w:r w:rsidRPr="00E07E8A">
        <w:rPr>
          <w:rFonts w:ascii="Arial" w:eastAsia="Arial" w:hAnsi="Arial" w:cs="Arial"/>
        </w:rPr>
        <w:t>rekonstrukce kovových prvků dle schváleného modelu</w:t>
      </w:r>
    </w:p>
    <w:p w:rsidR="00E07E8A" w:rsidRPr="00E07E8A" w:rsidRDefault="00E07E8A" w:rsidP="00E07E8A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E07E8A">
        <w:rPr>
          <w:rFonts w:ascii="Arial" w:eastAsia="Arial" w:hAnsi="Arial" w:cs="Arial"/>
          <w:b/>
          <w:color w:val="000000"/>
          <w:sz w:val="22"/>
          <w:szCs w:val="22"/>
        </w:rPr>
        <w:t>Závěrečná preventivní opatření</w:t>
      </w:r>
    </w:p>
    <w:p w:rsidR="00E07E8A" w:rsidRPr="00E07E8A" w:rsidRDefault="00E07E8A" w:rsidP="00E07E8A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E07E8A">
        <w:rPr>
          <w:rFonts w:ascii="Arial" w:eastAsia="Arial" w:hAnsi="Arial" w:cs="Arial"/>
          <w:sz w:val="22"/>
          <w:szCs w:val="22"/>
        </w:rPr>
        <w:t>Biocidní ošetření</w:t>
      </w:r>
    </w:p>
    <w:p w:rsidR="00E07E8A" w:rsidRPr="00E07E8A" w:rsidRDefault="00E07E8A" w:rsidP="00E07E8A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E07E8A">
        <w:rPr>
          <w:rFonts w:ascii="Arial" w:eastAsia="Arial" w:hAnsi="Arial" w:cs="Arial"/>
          <w:sz w:val="22"/>
          <w:szCs w:val="22"/>
        </w:rPr>
        <w:t>Hydrofobizační ošetření</w:t>
      </w:r>
    </w:p>
    <w:p w:rsidR="00E07E8A" w:rsidRPr="00E07E8A" w:rsidRDefault="00E07E8A" w:rsidP="00E07E8A">
      <w:pPr>
        <w:tabs>
          <w:tab w:val="left" w:pos="426"/>
        </w:tabs>
        <w:spacing w:line="360" w:lineRule="auto"/>
        <w:ind w:left="420" w:hanging="420"/>
        <w:jc w:val="both"/>
        <w:rPr>
          <w:rFonts w:ascii="Arial" w:eastAsia="Arial" w:hAnsi="Arial" w:cs="Arial"/>
          <w:b/>
          <w:sz w:val="22"/>
          <w:szCs w:val="22"/>
        </w:rPr>
      </w:pPr>
      <w:r w:rsidRPr="00E07E8A">
        <w:rPr>
          <w:rFonts w:ascii="Arial" w:eastAsia="Arial" w:hAnsi="Arial" w:cs="Arial"/>
          <w:b/>
          <w:sz w:val="22"/>
          <w:szCs w:val="22"/>
        </w:rPr>
        <w:t>Závěrečná restaurátorská zpráva</w:t>
      </w:r>
    </w:p>
    <w:p w:rsidR="00E07E8A" w:rsidRPr="00E07E8A" w:rsidRDefault="00E07E8A" w:rsidP="00E07E8A">
      <w:pPr>
        <w:pStyle w:val="Odstavecseseznamem"/>
        <w:numPr>
          <w:ilvl w:val="0"/>
          <w:numId w:val="14"/>
        </w:num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</w:rPr>
      </w:pPr>
      <w:r w:rsidRPr="00E07E8A">
        <w:rPr>
          <w:rFonts w:ascii="Arial" w:eastAsia="Arial" w:hAnsi="Arial" w:cs="Arial"/>
          <w:bCs/>
        </w:rPr>
        <w:t>Restaurátorská zpráva včetně fotodokumentace průběhu restaurátorské práce</w:t>
      </w:r>
    </w:p>
    <w:p w:rsidR="00E07E8A" w:rsidRDefault="00E07E8A" w:rsidP="00E07E8A">
      <w:pPr>
        <w:pStyle w:val="Odstavecseseznamem"/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</w:rPr>
      </w:pPr>
    </w:p>
    <w:p w:rsidR="00E07E8A" w:rsidRDefault="00E07E8A" w:rsidP="00E07E8A">
      <w:pPr>
        <w:pStyle w:val="Odstavecseseznamem"/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</w:rPr>
      </w:pPr>
    </w:p>
    <w:p w:rsidR="00E07E8A" w:rsidRPr="00E07E8A" w:rsidRDefault="00E07E8A" w:rsidP="00E07E8A">
      <w:pPr>
        <w:pStyle w:val="Odstavecseseznamem"/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Článek II.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Čas a místo plnění</w:t>
      </w:r>
    </w:p>
    <w:p w:rsidR="00815128" w:rsidRPr="00815128" w:rsidRDefault="00D04778" w:rsidP="00EC2902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00" w:line="276" w:lineRule="auto"/>
        <w:jc w:val="both"/>
        <w:rPr>
          <w:color w:val="000000"/>
          <w:sz w:val="22"/>
          <w:szCs w:val="22"/>
        </w:rPr>
      </w:pPr>
      <w:r w:rsidRPr="00815128">
        <w:rPr>
          <w:rFonts w:ascii="Arial" w:eastAsia="Arial" w:hAnsi="Arial" w:cs="Arial"/>
          <w:color w:val="000000"/>
          <w:sz w:val="22"/>
          <w:szCs w:val="22"/>
        </w:rPr>
        <w:t xml:space="preserve">Místem plnění je </w:t>
      </w:r>
      <w:r w:rsidR="00815128" w:rsidRPr="00815128">
        <w:rPr>
          <w:rFonts w:ascii="Arial" w:eastAsia="Arial" w:hAnsi="Arial" w:cs="Arial"/>
          <w:sz w:val="22"/>
          <w:szCs w:val="22"/>
        </w:rPr>
        <w:t xml:space="preserve">na soše </w:t>
      </w:r>
      <w:r w:rsidR="00E07E8A">
        <w:rPr>
          <w:rFonts w:ascii="Arial" w:eastAsia="Arial" w:hAnsi="Arial" w:cs="Arial"/>
          <w:color w:val="000000"/>
          <w:sz w:val="22"/>
          <w:szCs w:val="22"/>
        </w:rPr>
        <w:t xml:space="preserve">sv. Antonína </w:t>
      </w:r>
      <w:proofErr w:type="spellStart"/>
      <w:r w:rsidR="00E07E8A">
        <w:rPr>
          <w:rFonts w:ascii="Arial" w:eastAsia="Arial" w:hAnsi="Arial" w:cs="Arial"/>
          <w:color w:val="000000"/>
          <w:sz w:val="22"/>
          <w:szCs w:val="22"/>
        </w:rPr>
        <w:t>Paduánského</w:t>
      </w:r>
      <w:proofErr w:type="spellEnd"/>
      <w:r w:rsidR="00E07E8A">
        <w:rPr>
          <w:rFonts w:ascii="Arial" w:eastAsia="Arial" w:hAnsi="Arial" w:cs="Arial"/>
          <w:color w:val="000000"/>
          <w:sz w:val="22"/>
          <w:szCs w:val="22"/>
        </w:rPr>
        <w:t xml:space="preserve"> na Karlově mostě.</w:t>
      </w:r>
    </w:p>
    <w:p w:rsidR="00695354" w:rsidRPr="00815128" w:rsidRDefault="00D04778" w:rsidP="00EC2902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00" w:line="276" w:lineRule="auto"/>
        <w:jc w:val="both"/>
        <w:rPr>
          <w:color w:val="000000"/>
          <w:sz w:val="22"/>
          <w:szCs w:val="22"/>
        </w:rPr>
      </w:pPr>
      <w:r w:rsidRPr="00815128">
        <w:rPr>
          <w:rFonts w:ascii="Arial" w:eastAsia="Arial" w:hAnsi="Arial" w:cs="Arial"/>
          <w:color w:val="000000"/>
          <w:sz w:val="22"/>
          <w:szCs w:val="22"/>
        </w:rPr>
        <w:t>Zhotovitel se zavazuje provést a odevzdat dílo vymezené v čl. I této smlouvy bez vad a nedodělků.</w:t>
      </w:r>
    </w:p>
    <w:p w:rsidR="00815128" w:rsidRPr="00815128" w:rsidRDefault="00D04778" w:rsidP="007816A9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00" w:line="276" w:lineRule="auto"/>
        <w:jc w:val="both"/>
        <w:rPr>
          <w:color w:val="000000"/>
          <w:sz w:val="22"/>
          <w:szCs w:val="22"/>
        </w:rPr>
      </w:pPr>
      <w:r w:rsidRPr="00815128">
        <w:rPr>
          <w:rFonts w:ascii="Arial" w:eastAsia="Arial" w:hAnsi="Arial" w:cs="Arial"/>
          <w:color w:val="000000"/>
          <w:sz w:val="22"/>
          <w:szCs w:val="22"/>
        </w:rPr>
        <w:t xml:space="preserve">Předmět plnění bude realizován </w:t>
      </w:r>
      <w:r w:rsidR="00E07E8A">
        <w:rPr>
          <w:rFonts w:ascii="Arial" w:eastAsia="Arial" w:hAnsi="Arial" w:cs="Arial"/>
          <w:sz w:val="22"/>
          <w:szCs w:val="22"/>
        </w:rPr>
        <w:t>na Karlově mostě</w:t>
      </w:r>
      <w:r w:rsidR="00815128" w:rsidRPr="00815128">
        <w:rPr>
          <w:rFonts w:ascii="Arial" w:eastAsia="Arial" w:hAnsi="Arial" w:cs="Arial"/>
          <w:sz w:val="22"/>
          <w:szCs w:val="22"/>
        </w:rPr>
        <w:t>,</w:t>
      </w:r>
      <w:r w:rsidRPr="00815128">
        <w:rPr>
          <w:rFonts w:ascii="Arial" w:eastAsia="Arial" w:hAnsi="Arial" w:cs="Arial"/>
          <w:color w:val="000000"/>
          <w:sz w:val="22"/>
          <w:szCs w:val="22"/>
        </w:rPr>
        <w:t xml:space="preserve"> Praha </w:t>
      </w:r>
      <w:r w:rsidR="00E07E8A">
        <w:rPr>
          <w:rFonts w:ascii="Arial" w:eastAsia="Arial" w:hAnsi="Arial" w:cs="Arial"/>
          <w:color w:val="000000"/>
          <w:sz w:val="22"/>
          <w:szCs w:val="22"/>
        </w:rPr>
        <w:t>1</w:t>
      </w:r>
      <w:r w:rsidRPr="00815128">
        <w:rPr>
          <w:rFonts w:ascii="Arial" w:eastAsia="Arial" w:hAnsi="Arial" w:cs="Arial"/>
          <w:color w:val="000000"/>
          <w:sz w:val="22"/>
          <w:szCs w:val="22"/>
        </w:rPr>
        <w:t xml:space="preserve"> – </w:t>
      </w:r>
      <w:r w:rsidR="00E07E8A">
        <w:rPr>
          <w:rFonts w:ascii="Arial" w:eastAsia="Arial" w:hAnsi="Arial" w:cs="Arial"/>
          <w:color w:val="000000"/>
          <w:sz w:val="22"/>
          <w:szCs w:val="22"/>
        </w:rPr>
        <w:t>Malá Strana</w:t>
      </w:r>
      <w:r w:rsidR="00815128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695354" w:rsidRPr="00815128" w:rsidRDefault="00D04778" w:rsidP="007816A9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00" w:line="276" w:lineRule="auto"/>
        <w:jc w:val="both"/>
        <w:rPr>
          <w:color w:val="000000"/>
          <w:sz w:val="22"/>
          <w:szCs w:val="22"/>
        </w:rPr>
      </w:pPr>
      <w:r w:rsidRPr="00815128">
        <w:rPr>
          <w:rFonts w:ascii="Arial" w:eastAsia="Arial" w:hAnsi="Arial" w:cs="Arial"/>
          <w:color w:val="000000"/>
          <w:sz w:val="22"/>
          <w:szCs w:val="22"/>
        </w:rPr>
        <w:t>Postup prací bude průběžně konzultován se objednatelem a orgány památkové péče a upřesněn průběžnými zápisy dle zjištění v průběhu prací.</w:t>
      </w:r>
    </w:p>
    <w:p w:rsidR="00695354" w:rsidRDefault="00D0477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0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Smluvní strany se dohodly, že dílo bude dokončeno a protokolárně předáno Galerii hlavního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města Prahy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nejpozději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 </w:t>
      </w:r>
      <w:r w:rsidR="00F43257">
        <w:rPr>
          <w:rFonts w:ascii="Arial" w:eastAsia="Arial" w:hAnsi="Arial" w:cs="Arial"/>
          <w:b/>
          <w:sz w:val="22"/>
          <w:szCs w:val="22"/>
        </w:rPr>
        <w:t>31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. </w:t>
      </w:r>
      <w:r w:rsidR="00815128">
        <w:rPr>
          <w:rFonts w:ascii="Arial" w:eastAsia="Arial" w:hAnsi="Arial" w:cs="Arial"/>
          <w:b/>
          <w:sz w:val="22"/>
          <w:szCs w:val="22"/>
        </w:rPr>
        <w:t>1</w:t>
      </w:r>
      <w:r w:rsidR="00E07E8A"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. </w:t>
      </w:r>
      <w:r w:rsidR="004E09B7">
        <w:rPr>
          <w:rFonts w:ascii="Arial" w:eastAsia="Arial" w:hAnsi="Arial" w:cs="Arial"/>
          <w:b/>
          <w:sz w:val="22"/>
          <w:szCs w:val="22"/>
        </w:rPr>
        <w:t>202</w:t>
      </w:r>
      <w:r w:rsidR="00E07E8A"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. </w:t>
      </w:r>
      <w:r>
        <w:rPr>
          <w:rFonts w:ascii="Arial" w:eastAsia="Arial" w:hAnsi="Arial" w:cs="Arial"/>
          <w:color w:val="000000"/>
          <w:sz w:val="22"/>
          <w:szCs w:val="22"/>
        </w:rPr>
        <w:t>Podmínkou pro protokolární předání je předání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Restaurátorské zprávy s dokumentací.</w:t>
      </w:r>
    </w:p>
    <w:p w:rsidR="00695354" w:rsidRDefault="00695354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III.</w:t>
      </w:r>
    </w:p>
    <w:p w:rsidR="00695354" w:rsidRDefault="00D04778">
      <w:pPr>
        <w:pStyle w:val="Nadpis3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Cena, platební podmínky</w:t>
      </w:r>
    </w:p>
    <w:p w:rsidR="00695354" w:rsidRDefault="00D04778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Celková cena díla je stanovena za vymezený předmět plnění jako nejvýše přípustná, platná po celou dobu realizace díla, a to i v případě prodloužení předmětu plnění z důvodu na straně objednatele min. do </w:t>
      </w:r>
      <w:r w:rsidR="00F43257">
        <w:rPr>
          <w:rFonts w:ascii="Arial" w:eastAsia="Arial" w:hAnsi="Arial" w:cs="Arial"/>
          <w:color w:val="000000"/>
          <w:sz w:val="22"/>
          <w:szCs w:val="22"/>
        </w:rPr>
        <w:t>31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="00815128">
        <w:rPr>
          <w:rFonts w:ascii="Arial" w:eastAsia="Arial" w:hAnsi="Arial" w:cs="Arial"/>
          <w:color w:val="000000"/>
          <w:sz w:val="22"/>
          <w:szCs w:val="22"/>
        </w:rPr>
        <w:t>1</w:t>
      </w:r>
      <w:r w:rsidR="00E07E8A"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="004E09B7">
        <w:rPr>
          <w:rFonts w:ascii="Arial" w:eastAsia="Arial" w:hAnsi="Arial" w:cs="Arial"/>
          <w:sz w:val="22"/>
          <w:szCs w:val="22"/>
        </w:rPr>
        <w:t>202</w:t>
      </w:r>
      <w:r w:rsidR="00E07E8A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.</w:t>
      </w: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before="200" w:line="360" w:lineRule="auto"/>
        <w:ind w:left="360" w:firstLine="349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Cena díla celkem bez DPH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...............,-Kč</w:t>
      </w: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before="200" w:line="360" w:lineRule="auto"/>
        <w:ind w:left="360" w:firstLine="349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DPH </w:t>
      </w:r>
      <w:r w:rsidR="0066757C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%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...............,-Kč</w:t>
      </w: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before="200" w:after="120" w:line="360" w:lineRule="auto"/>
        <w:ind w:left="360" w:firstLine="349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Cena díla celkem včetně DPH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...............,-Kč</w:t>
      </w:r>
    </w:p>
    <w:p w:rsidR="00695354" w:rsidRDefault="00D04778">
      <w:pPr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Podrobný oceněný položkový rozpočet je uveden v příloze č. 1 této smlouvy.</w:t>
      </w:r>
    </w:p>
    <w:p w:rsidR="00695354" w:rsidRDefault="00D04778">
      <w:pPr>
        <w:numPr>
          <w:ilvl w:val="1"/>
          <w:numId w:val="1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DPH bude účtováno dle platných daňových předpisů v době vystavení daňového dokladu a při fakturaci zdanitelného plnění.</w:t>
      </w:r>
    </w:p>
    <w:p w:rsidR="00695354" w:rsidRDefault="00D04778">
      <w:pPr>
        <w:numPr>
          <w:ilvl w:val="1"/>
          <w:numId w:val="1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Celková cena zahrnuje veškeré náklady nezbytné k řádnému, úplnému a kvalitnímu provedení díla včetně všech rizik a vlivů během provádění díla. </w:t>
      </w:r>
    </w:p>
    <w:p w:rsidR="00695354" w:rsidRDefault="00D04778">
      <w:pPr>
        <w:numPr>
          <w:ilvl w:val="1"/>
          <w:numId w:val="1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Platby budou prováděny podle potřeby po dokončení jednotlivých částí zakázky a po odsouhlasení jejich řádného provedení objednatelem, a to na základě příslušných daňových dokladů (faktur) vystavených vybraným dodavatelem.</w:t>
      </w:r>
    </w:p>
    <w:p w:rsidR="00695354" w:rsidRDefault="00D04778">
      <w:pPr>
        <w:numPr>
          <w:ilvl w:val="1"/>
          <w:numId w:val="1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Platby budou prováděny průběžně, vždy po doložení provedené části zakázky až do výše 90% z jednotlivých částí díla. Zbylých 10% bude uhrazeno po předání a převzetí kompletně dokončeného díla vč. odstranění všech vad a nedodělků uvedených v zápise o předání a převzetí díla. </w:t>
      </w:r>
    </w:p>
    <w:p w:rsidR="00695354" w:rsidRDefault="00D04778">
      <w:pPr>
        <w:numPr>
          <w:ilvl w:val="1"/>
          <w:numId w:val="1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Splatnost faktur </w:t>
      </w:r>
      <w:r>
        <w:rPr>
          <w:rFonts w:ascii="Arial" w:eastAsia="Arial" w:hAnsi="Arial" w:cs="Arial"/>
          <w:b/>
          <w:sz w:val="22"/>
          <w:szCs w:val="22"/>
        </w:rPr>
        <w:t>min. 15 dní</w:t>
      </w:r>
      <w:r>
        <w:rPr>
          <w:rFonts w:ascii="Arial" w:eastAsia="Arial" w:hAnsi="Arial" w:cs="Arial"/>
          <w:sz w:val="22"/>
          <w:szCs w:val="22"/>
        </w:rPr>
        <w:t xml:space="preserve">. Zálohy zadavatel neposkytuje.  </w:t>
      </w:r>
    </w:p>
    <w:p w:rsidR="00695354" w:rsidRPr="00F43257" w:rsidRDefault="00D04778">
      <w:pPr>
        <w:numPr>
          <w:ilvl w:val="1"/>
          <w:numId w:val="1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Veškeré účetní doklady musejí obsahovat náležitosti daňového dokladu dle zákona č. 235/2004 Sb., o dani z přidané hodnoty, v platném znění. V případě, že účetní doklady nebudou mít odpovídající náležitosti, je zadavatel oprávněn zaslat je ve lhůtě splatnosti </w:t>
      </w:r>
      <w:r>
        <w:rPr>
          <w:rFonts w:ascii="Arial" w:eastAsia="Arial" w:hAnsi="Arial" w:cs="Arial"/>
          <w:sz w:val="22"/>
          <w:szCs w:val="22"/>
        </w:rPr>
        <w:lastRenderedPageBreak/>
        <w:t>zpět vybranému uchazeči k doplnění, aniž se tak dostane do prodlení se splatností; lhůta splatnosti počíná běžet znovu od opětovného zaslání náležitě doplněných či opravených dokladů.</w:t>
      </w:r>
    </w:p>
    <w:p w:rsidR="00F43257" w:rsidRDefault="00F43257" w:rsidP="00F43257">
      <w:pPr>
        <w:spacing w:before="200" w:line="276" w:lineRule="auto"/>
        <w:ind w:left="720"/>
        <w:jc w:val="both"/>
        <w:rPr>
          <w:sz w:val="22"/>
          <w:szCs w:val="22"/>
        </w:rPr>
      </w:pP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IV.</w:t>
      </w:r>
    </w:p>
    <w:p w:rsidR="00695354" w:rsidRDefault="00D04778">
      <w:pPr>
        <w:pStyle w:val="Nadpis5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Odpovědnost za vady, záruky a kvalitativní podmínky provedení díla</w:t>
      </w:r>
    </w:p>
    <w:p w:rsidR="00695354" w:rsidRDefault="00D04778">
      <w:pPr>
        <w:numPr>
          <w:ilvl w:val="1"/>
          <w:numId w:val="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Zhotovitel poskytuje záruku za provedené dílo v délce </w:t>
      </w:r>
      <w:r>
        <w:rPr>
          <w:rFonts w:ascii="Arial" w:eastAsia="Arial" w:hAnsi="Arial" w:cs="Arial"/>
          <w:b/>
          <w:sz w:val="22"/>
          <w:szCs w:val="22"/>
        </w:rPr>
        <w:t xml:space="preserve">36 měsíců </w:t>
      </w:r>
      <w:r>
        <w:rPr>
          <w:rFonts w:ascii="Arial" w:eastAsia="Arial" w:hAnsi="Arial" w:cs="Arial"/>
          <w:sz w:val="22"/>
          <w:szCs w:val="22"/>
        </w:rPr>
        <w:t xml:space="preserve">ode dne jeho řádného dokončení bez jakýchkoliv vad a nedodělků a protokolárního převzetí ze strany objednatele.  </w:t>
      </w:r>
    </w:p>
    <w:p w:rsidR="00695354" w:rsidRDefault="00D04778">
      <w:pPr>
        <w:numPr>
          <w:ilvl w:val="1"/>
          <w:numId w:val="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je povinen na své náklady odstranit během záruční doby zjištěné reklamované vady v dohodnutém termínu, pokud tyto vznikly z důvodů, za které je zhotovitel dle této smlouvy zodpovědný. Zhotovitel je povinen nastoupit k projednání reklamačních vad ve lhůtě nejpozději do 7 dnů od doručení písemné výzvy zhotoviteli (např. dopisem, faxem, elektronickou poštou). Termín pro odstranění reklamačních vad je 15 dnů od doručení písemné výzvy zhotoviteli, pokud nebude s ohledem na charakter vady se zástupcem objednatele dohodnuta lhůta delší a pokud to klimatické podmínky dovolí.</w:t>
      </w:r>
    </w:p>
    <w:p w:rsidR="00695354" w:rsidRDefault="00D04778">
      <w:pPr>
        <w:numPr>
          <w:ilvl w:val="1"/>
          <w:numId w:val="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Termín pro odstranění vad a nedodělků z předávacího protokolu je 15 dnů ode dne podpisu předávacího protokolu, není-li v předávacím protokolu stanoven jiný termín.</w:t>
      </w:r>
    </w:p>
    <w:p w:rsidR="00F43257" w:rsidRPr="00E07E8A" w:rsidRDefault="00D04778" w:rsidP="00815128">
      <w:pPr>
        <w:numPr>
          <w:ilvl w:val="1"/>
          <w:numId w:val="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Objednatel je povinen oznámit vady díla zhotoviteli bez zbytečného odkladu ihned, jakmile je zjistí.</w:t>
      </w:r>
    </w:p>
    <w:p w:rsidR="00E07E8A" w:rsidRPr="00815128" w:rsidRDefault="00E07E8A" w:rsidP="00E07E8A">
      <w:pPr>
        <w:spacing w:before="200" w:line="276" w:lineRule="auto"/>
        <w:ind w:left="720"/>
        <w:jc w:val="both"/>
        <w:rPr>
          <w:sz w:val="22"/>
          <w:szCs w:val="22"/>
        </w:rPr>
      </w:pP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V.</w:t>
      </w: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Smluvní pokuty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Dodržení termínu dokončení a kvalitního provedení jednotlivých etap díla a dodržení platebních podmínek se považuje za podstatnou smluvní povinnost smluvních stran.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 prodlení se splněním povinnosti předat dílo, ve smluvním termínu, pokud k prodlení nedošlo z důvodů, které nejsou na straně zhotovitele, zaplatí zhotovitel objednateli smluvní pokutu </w:t>
      </w:r>
      <w:r>
        <w:rPr>
          <w:rFonts w:ascii="Arial" w:eastAsia="Arial" w:hAnsi="Arial" w:cs="Arial"/>
          <w:b/>
          <w:color w:val="000000"/>
          <w:sz w:val="22"/>
          <w:szCs w:val="22"/>
        </w:rPr>
        <w:t>ve výši 1.000,- Kč za každý započatý den prodlení.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 prodlení se splněním povinnosti zaplatit včas dle platebních podmínek, zaplatí objednatel zhotoviteli úrok z nezaplacených obnosů </w:t>
      </w:r>
      <w:r>
        <w:rPr>
          <w:rFonts w:ascii="Arial" w:eastAsia="Arial" w:hAnsi="Arial" w:cs="Arial"/>
          <w:b/>
          <w:color w:val="000000"/>
          <w:sz w:val="22"/>
          <w:szCs w:val="22"/>
        </w:rPr>
        <w:t>ve výši 0,02% z dlužné částky, za každý den prodlení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 nedodržení termínu pro odstranění vad a nedodělků z předávacího protokolu ze strany zhotovitele se sjednává smluvní pokuta </w:t>
      </w:r>
      <w:r>
        <w:rPr>
          <w:rFonts w:ascii="Arial" w:eastAsia="Arial" w:hAnsi="Arial" w:cs="Arial"/>
          <w:b/>
          <w:color w:val="000000"/>
          <w:sz w:val="22"/>
          <w:szCs w:val="22"/>
        </w:rPr>
        <w:t>ve výši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500,- Kč za každou vadu a každý i započatý den prodlení</w:t>
      </w:r>
      <w:r>
        <w:rPr>
          <w:rFonts w:ascii="Arial" w:eastAsia="Arial" w:hAnsi="Arial" w:cs="Arial"/>
          <w:color w:val="000000"/>
          <w:sz w:val="22"/>
          <w:szCs w:val="22"/>
        </w:rPr>
        <w:t>, jak se obě smluvní strany dohodly.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 nedodržení termínu pro nástup na odstranění vad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má objednatel právo účtovat zhotoviteli smluvní pokutu </w:t>
      </w:r>
      <w:r>
        <w:rPr>
          <w:rFonts w:ascii="Arial" w:eastAsia="Arial" w:hAnsi="Arial" w:cs="Arial"/>
          <w:b/>
          <w:color w:val="000000"/>
          <w:sz w:val="22"/>
          <w:szCs w:val="22"/>
        </w:rPr>
        <w:t>ve výši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300,- Kč za každou vadu a započatý den.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 nedodržení termínu pro odstranění vad v záruce má objednatel právo účtovat zhotoviteli smluvní pokutu </w:t>
      </w:r>
      <w:r>
        <w:rPr>
          <w:rFonts w:ascii="Arial" w:eastAsia="Arial" w:hAnsi="Arial" w:cs="Arial"/>
          <w:b/>
          <w:color w:val="000000"/>
          <w:sz w:val="22"/>
          <w:szCs w:val="22"/>
        </w:rPr>
        <w:t>ve výši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500,- Kč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za každou vadu a započatý den.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V případě nedodržení kvalitativních parametrů prací a použitých materiálů má objednatel právo účtovat zhotoviteli smluvní pokutu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ve výši 1.000,- Kč za každý jednotlivý případ. </w:t>
      </w:r>
      <w:r>
        <w:rPr>
          <w:rFonts w:ascii="Arial" w:eastAsia="Arial" w:hAnsi="Arial" w:cs="Arial"/>
          <w:color w:val="000000"/>
          <w:sz w:val="22"/>
          <w:szCs w:val="22"/>
        </w:rPr>
        <w:t>Zaplacením smluvní pokuty není zhotovitel zbaven povinnosti příp. závady odstranit nebo použít materiál v odpovídající kvalitě.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Zaplacením smluvních pokut nezaniká právo objednatele na náhradu škody.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Objednatel si vyhrazuje právo na úhradu smluvní pokuty formou zápočtu ke kterékoliv splatné pohledávce vybraného zhotovitele vůči objednateli.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Splatnost smluvních pokut a úroků z prodlení je 30 kalendářních dnů od doručení faktury.</w:t>
      </w:r>
    </w:p>
    <w:p w:rsidR="00E07E8A" w:rsidRDefault="00E07E8A" w:rsidP="00E07E8A">
      <w:p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VI.</w:t>
      </w: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Povinnosti zhotovitele</w:t>
      </w:r>
    </w:p>
    <w:p w:rsidR="00695354" w:rsidRDefault="00D04778">
      <w:pPr>
        <w:numPr>
          <w:ilvl w:val="1"/>
          <w:numId w:val="1"/>
        </w:numPr>
        <w:spacing w:before="200"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Zhotovitel se zavazuje vytvořit dílo s odbornou péčí a bez závad, s důrazem na zachování umělecké a historické hodnoty </w:t>
      </w:r>
      <w:r w:rsidR="00F43257">
        <w:rPr>
          <w:rFonts w:ascii="Arial" w:eastAsia="Arial" w:hAnsi="Arial" w:cs="Arial"/>
          <w:sz w:val="22"/>
          <w:szCs w:val="22"/>
        </w:rPr>
        <w:t>památky</w:t>
      </w:r>
      <w:r>
        <w:rPr>
          <w:rFonts w:ascii="Arial" w:eastAsia="Arial" w:hAnsi="Arial" w:cs="Arial"/>
          <w:sz w:val="22"/>
          <w:szCs w:val="22"/>
        </w:rPr>
        <w:t>.</w:t>
      </w:r>
    </w:p>
    <w:p w:rsidR="00695354" w:rsidRDefault="00D04778">
      <w:pPr>
        <w:numPr>
          <w:ilvl w:val="1"/>
          <w:numId w:val="1"/>
        </w:numPr>
        <w:spacing w:before="200"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protokolárně odevzdá dílo v dohodnutých termínech a v nejvyšší kvalitě v souladu se závazným stanoviskem památkové péče a odborným dozorem.</w:t>
      </w:r>
    </w:p>
    <w:p w:rsidR="00695354" w:rsidRDefault="00D04778">
      <w:pPr>
        <w:numPr>
          <w:ilvl w:val="1"/>
          <w:numId w:val="1"/>
        </w:numPr>
        <w:spacing w:before="200"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bude spolupracovat s objednatelem na odstranění případných závad díla.</w:t>
      </w:r>
    </w:p>
    <w:p w:rsidR="00695354" w:rsidRDefault="00D04778">
      <w:pPr>
        <w:numPr>
          <w:ilvl w:val="1"/>
          <w:numId w:val="1"/>
        </w:numPr>
        <w:spacing w:before="200"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bude dbát při provádění díla veškerých pokynů objednatele a orgány státní památkové péče a provádět opatření ke splnění těchto pokynů.</w:t>
      </w:r>
    </w:p>
    <w:p w:rsidR="00695354" w:rsidRDefault="00D04778">
      <w:pPr>
        <w:numPr>
          <w:ilvl w:val="1"/>
          <w:numId w:val="1"/>
        </w:numPr>
        <w:spacing w:before="200"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je povinen písemně a s dostatečným předstihem upozorňovat objednatele na veškeré okolnosti, které mohou mít vliv na provádění díla, jakož i na případnou nevhodnost pokynů objednatele – jestliže objednatel přes písemné upozornění zhotovitele na provedení pokynu trvá, neodpovídá zhotovitel za škodu plněním tohoto pokynu způsobenou.</w:t>
      </w:r>
    </w:p>
    <w:p w:rsidR="00E07E8A" w:rsidRDefault="00E07E8A" w:rsidP="00E07E8A">
      <w:pPr>
        <w:spacing w:before="200"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VII.</w:t>
      </w: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Práva a povinnosti objednatele</w:t>
      </w:r>
    </w:p>
    <w:p w:rsidR="00695354" w:rsidRDefault="00D0477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Objednatel je oprávněn nařídit zhotoviteli přerušení provádění díla, jsou-li pro to důvody a udělovat zhotoviteli další pokyny související s prováděním díla.</w:t>
      </w:r>
    </w:p>
    <w:p w:rsidR="00695354" w:rsidRDefault="00D0477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Objednatel je povinen zaplatit za řádně provedené dílo nevykazující žádné vady a nedodělky dohodnutou cenu dle čl. III této smlouvy (dle etap).</w:t>
      </w:r>
    </w:p>
    <w:p w:rsidR="00695354" w:rsidRDefault="00D0477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Objednatel je povinen spolupracovat se zhotovitelem při vyhledání podkladů, které má objednatel k dispozici nebo si je může bez vynaložení zvláštního úsilí a v přiměřené době bezplatně obstarat.</w:t>
      </w:r>
    </w:p>
    <w:p w:rsidR="00E07E8A" w:rsidRDefault="00E07E8A" w:rsidP="00E07E8A">
      <w:p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Článek VIII.</w:t>
      </w:r>
    </w:p>
    <w:p w:rsidR="00695354" w:rsidRDefault="00D0477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113"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Odpovědnost za škody a pojištění</w:t>
      </w:r>
    </w:p>
    <w:p w:rsidR="00815128" w:rsidRPr="00815128" w:rsidRDefault="00D04778" w:rsidP="00815128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Zhotovitel nese veškerou odpovědnost za škody způsobené všemi osobami a subjekty (včetně subdodavatelů) podílejícími se na provádění předmětného díla, a to  po celou dobu realizace, tzn. do převzetí díla objednatelem bez vad a nedodělků, stejně tak za škody způsobené svou činností objednateli nebo třetí osobě na zdraví nebo majetku, tzn., že v případě jakéhokoliv narušení či poškození majetku nebo poškození zdraví osob je zhotovitel povinen bez zbytečného odkladu tuto škodu odstranit a není-li to možné, tak finančně uhradit.</w:t>
      </w:r>
    </w:p>
    <w:p w:rsidR="00E07E8A" w:rsidRDefault="00E07E8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695354" w:rsidRDefault="00D0477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Článek IX. </w:t>
      </w:r>
    </w:p>
    <w:p w:rsidR="00695354" w:rsidRDefault="00D0477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Převzetí díla</w:t>
      </w:r>
    </w:p>
    <w:p w:rsidR="00695354" w:rsidRDefault="00D0477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Zhotovitel splní svou povinnost dodat dílo jeho řádným ukončením a protokolárním předáním objednateli. O předání a převzetí díla sepíší a podepíší smluvní strany v termínu k dokončení díla protokol za účasti orgánů památkové péče. </w:t>
      </w:r>
    </w:p>
    <w:p w:rsidR="00695354" w:rsidRDefault="00D0477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protokolu o předání budou uvedeny všechny zjištěné skutečnosti související s dokončením díla a případné zjištěné nedodělky, vady a stanoví termíny pro jejich dokončení nebo odstranění. Datem podpisu protokolu počíná běžet záruční lhůta.</w:t>
      </w: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Článek X.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Odstoupení od smlouvy</w:t>
      </w:r>
    </w:p>
    <w:p w:rsidR="00695354" w:rsidRDefault="00D0477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 případě, že zhotovitel nedodá dílo v dohodnuté podobě nebo kvalitě (dílo má vady nebo nedodělky nebo nemá požadované vlastnosti) má objednatel právo od smlouvy odstoupit. </w:t>
      </w:r>
    </w:p>
    <w:p w:rsidR="00695354" w:rsidRDefault="00D0477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Objednatel je oprávněn od smlouvy odstoupit i v průběhu provádění díla, shledá-li že zhotovitel provádí dílo v rozporu s touto smlouvou nebo porušuje povinnosti stanovené touto smlouvou a nezjedná-li zhotovitel neprodleně po upozornění nápravu.</w:t>
      </w:r>
    </w:p>
    <w:p w:rsidR="00695354" w:rsidRDefault="00D0477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Při zjištění opakovaného porušování povinností na straně zhotovitele podle této smlouvy je objednatel oprávněn od smlouvy bez dalšího odstoupit, aniž by stanovil zhotoviteli lhůtu ke zjednání nápravy. </w:t>
      </w:r>
    </w:p>
    <w:p w:rsidR="00695354" w:rsidRDefault="00D0477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 případ odstoupení od smlouvy je zhotovitel povinen vrátit objednateli plnění od něj dosud přijatá ve smyslu § 351 obchodního zákoníku. Odstoupení od smlouvy je účinné okamžikem doručení písemného oznámení o odstoupení druhé smluvní straně.</w:t>
      </w: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Článek XI.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Závěrečná ustanovení</w:t>
      </w: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Zhotovitel je oprávněn s předchozím písemným souhlasem objednatele provést část díla stanoveného touto smlouvou prostřednictvím svého subdodavatele a prohlašuje, že v případě užití subdodavatele odpovídá za výkon subdodavatele ve stejném (tj. neomezeném) rozsahu, jako kdyby tento výkon poskytl zhotovitel sám.</w:t>
      </w: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Změna subdodavatele a rozsahu jeho plnění je v průběhu plnění díla možná pouze po písemném souhlasu zadavatele. Změna subdodavatele, prostřednictvím kterého byla prokázána kvalifikace, je v průběhu plnění díla možná v důsledku objektivně nepředvídatelných skutečností a pouze za předpokladu, že náhradní subdodavatel prokáže splnění kvalifikace ve shodném rozsahu jako subdodavatel původní.</w:t>
      </w: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Zhotovitel prohlašuje, že předmět restaurování je mu dobře znám a že je odborně způsobilý k provedení díla podle této smlouvy, a je i z hlediska dotčených právních předpisů oprávněn tuto smlouvu uzavřít a dílo podle ní provést.</w:t>
      </w: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Smluvní strany se dohodly, že závazkový vztah vzniklý na základě této smlouvy se řídí ustanovením autorského zákona upravující dílo zhotovené na objednávku a dále obchodním zákoníkem.</w:t>
      </w: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after="24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Komunikace smluvních stran bude probíhat především písemně, zejména v případech, kdy smlouva tuto formu komunikace předvídá. Pro účely této smlouvy se za písemnou formu považuje i komunikace prostřednictvím e-mailu nebo faxu. Pro tyto účely se stanoví následující kontaktní údaje: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Na straně objednavatele: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zástupce: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Mgr. Marie Foltýnová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mobil: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+420 725 421 806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e-mail: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hyperlink r:id="rId8">
        <w:r>
          <w:rPr>
            <w:rFonts w:ascii="Arial" w:eastAsia="Arial" w:hAnsi="Arial" w:cs="Arial"/>
            <w:color w:val="0563C1"/>
            <w:sz w:val="22"/>
            <w:szCs w:val="22"/>
            <w:u w:val="single"/>
          </w:rPr>
          <w:t>marie.foltytova@ghmp.cz</w:t>
        </w:r>
      </w:hyperlink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Na straně objednavatele: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restaurátor: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……………………………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mobil: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……………………………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e-mail: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……………………………</w:t>
      </w: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Tuto smlouvu lze měnit nebo doplňovat na základě dohody uzavřené mezi smluvními stranami v písemné formě v podobě očíslovaného dodatku.</w:t>
      </w: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Tato smlouva byla sepsána ve třech vyhotoveních, přičemž zhotovitel obdrží jedno vyhotovení, zadavatel dvě vyhotovení.</w:t>
      </w: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Ukáže-li se kterékoliv ustanovení této smlouvy neplatné, neúčinné nebo nevykonatelné, nemá to vliv na platnost, účinnost a vykonatelnost ostatních ujednání smlouvy a smlouvy jako celku – smluvní strany jsou pro ten případ povinny poskytnout si neprodlenou součinnost k tomu, aby takové neplatné, neúčinné nebo nevykonatelné ustanovení nahradili takovým platným, účinným a vykonatelným ustanovením, které co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nejvíce odpovídá hospodářskému účelu této smlouvy; to samé platí pro případ smluvní mezery.</w:t>
      </w: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Smluvní strany po jejím přečtení prohlašují, že souhlasí s jejím obsahem, že smlouva byla sepsána určitě, srozumitelně, na základě jejich pravé a svobodné vůle, bez nátlaku na některou ze stran. Na důkaz toho připojují své podpisy.</w:t>
      </w: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Nedílnou součástí této smlouvy o dílo je: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="480" w:firstLine="22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Příloha č. 1 - Cenová nabídka ve formě položkového rozpočtu jednotlivých úkonů</w:t>
      </w: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Praze dne ………………….</w:t>
      </w: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Objednatel: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Zhotovitel:</w:t>
      </w: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…………………………………..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…………………………………..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PhDr. Magdalena Juříková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zhotovitel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Ředitelka Galerie hlavního města Prahy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spacing w:line="276" w:lineRule="auto"/>
        <w:ind w:right="1033"/>
        <w:rPr>
          <w:rFonts w:ascii="Arial" w:eastAsia="Arial" w:hAnsi="Arial" w:cs="Arial"/>
          <w:sz w:val="22"/>
          <w:szCs w:val="22"/>
        </w:rPr>
      </w:pPr>
    </w:p>
    <w:p w:rsidR="00695354" w:rsidRDefault="00695354">
      <w:pPr>
        <w:spacing w:line="276" w:lineRule="auto"/>
        <w:ind w:left="1134" w:right="1033"/>
        <w:rPr>
          <w:rFonts w:ascii="Arial" w:eastAsia="Arial" w:hAnsi="Arial" w:cs="Arial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6"/>
          <w:szCs w:val="16"/>
        </w:rPr>
      </w:pPr>
    </w:p>
    <w:sectPr w:rsidR="0069535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3686" w:rsidRDefault="00393686">
      <w:r>
        <w:separator/>
      </w:r>
    </w:p>
  </w:endnote>
  <w:endnote w:type="continuationSeparator" w:id="0">
    <w:p w:rsidR="00393686" w:rsidRDefault="0039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lloonCE Bd BT">
    <w:panose1 w:val="020B0604020202020204"/>
    <w:charset w:val="00"/>
    <w:family w:val="roman"/>
    <w:notTrueType/>
    <w:pitch w:val="default"/>
  </w:font>
  <w:font w:name="CorpoS"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5354" w:rsidRDefault="006953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695354" w:rsidRDefault="006953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695354" w:rsidRDefault="006953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5354" w:rsidRDefault="00D047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40000" cy="540000"/>
          <wp:effectExtent l="0" t="0" r="0" b="0"/>
          <wp:docPr id="11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660400</wp:posOffset>
              </wp:positionH>
              <wp:positionV relativeFrom="paragraph">
                <wp:posOffset>-38099</wp:posOffset>
              </wp:positionV>
              <wp:extent cx="4391025" cy="638175"/>
              <wp:effectExtent l="0" t="0" r="0" b="0"/>
              <wp:wrapNone/>
              <wp:docPr id="9" name="Obdélní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55250" y="3465675"/>
                        <a:ext cx="4381500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695354" w:rsidRDefault="00D04778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Galerie hlavního města Prahy je jednou z nejvýznamnějších galerií v České republice, která se ve své výstavní činnosti zaměřuje zejména na moderní a současné umění. Shromažďuje, ochraňuje a odborně zpracovává umělecké sbírky hlavního města Prahy. V současné době GHMP vystavuje v sedmi objektech: v Domě U Kamenného zvonu, v Městské knihovně – 2. patro, v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Colloredo-Mansfeldském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 paláci, v Domě fotografie, v Bílkově vile, v Zámku Troja a v Domě Františka Bílka v Chýnově.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9" o:spid="_x0000_s1026" style="position:absolute;margin-left:52pt;margin-top:-3pt;width:345.75pt;height:5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" fillcolor="white [3201]" stroked="f">
              <v:textbox inset="2.53958mm,1.2694mm,2.53958mm,1.2694mm">
                <w:txbxContent>
                  <w:p w:rsidR="00695354" w:rsidRDefault="00D04778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Galerie hlavního města Prahy je jednou z nejvýznamnějších galerií v České republice, která se ve své výstavní činnosti zaměřuje zejména na moderní a současné umění. Shromažďuje, ochraňuje a odborně zpracovává umělecké sbírky hlavního města Prahy. V současné době GHMP vystavuje v sedmi objektech: v Domě U Kamenného zvonu, v Městské knihovně – 2. patro, v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Colloredo-Mansfeldském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 paláci, v Domě fotografie, v Bílkově vile, v Zámku Troja a v Domě Františka Bílka v Chýnově.</w:t>
                    </w:r>
                  </w:p>
                </w:txbxContent>
              </v:textbox>
            </v:rect>
          </w:pict>
        </mc:Fallback>
      </mc:AlternateContent>
    </w:r>
  </w:p>
  <w:p w:rsidR="00695354" w:rsidRDefault="006953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3686" w:rsidRDefault="00393686">
      <w:r>
        <w:separator/>
      </w:r>
    </w:p>
  </w:footnote>
  <w:footnote w:type="continuationSeparator" w:id="0">
    <w:p w:rsidR="00393686" w:rsidRDefault="00393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5354" w:rsidRDefault="006953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695354" w:rsidRDefault="006953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5354" w:rsidRDefault="00D047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2592000" cy="105097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13723" t="24566" r="13690" b="23375"/>
                  <a:stretch>
                    <a:fillRect/>
                  </a:stretch>
                </pic:blipFill>
                <pic:spPr>
                  <a:xfrm>
                    <a:off x="0" y="0"/>
                    <a:ext cx="2592000" cy="1050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682"/>
    <w:multiLevelType w:val="multilevel"/>
    <w:tmpl w:val="A802D6E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096733F"/>
    <w:multiLevelType w:val="multilevel"/>
    <w:tmpl w:val="061808D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="Arial" w:hAnsi="Arial" w:cs="Arial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34D1E89"/>
    <w:multiLevelType w:val="multilevel"/>
    <w:tmpl w:val="30D824B8"/>
    <w:lvl w:ilvl="0">
      <w:start w:val="1"/>
      <w:numFmt w:val="decimal"/>
      <w:lvlText w:val="%1."/>
      <w:lvlJc w:val="left"/>
      <w:pPr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" w15:restartNumberingAfterBreak="0">
    <w:nsid w:val="14C61BC0"/>
    <w:multiLevelType w:val="multilevel"/>
    <w:tmpl w:val="8B70CEA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5CA1B5F"/>
    <w:multiLevelType w:val="hybridMultilevel"/>
    <w:tmpl w:val="CF0EFDE8"/>
    <w:lvl w:ilvl="0" w:tplc="61D25088">
      <w:start w:val="42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B2277"/>
    <w:multiLevelType w:val="multilevel"/>
    <w:tmpl w:val="DDB616BA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2EF5D19"/>
    <w:multiLevelType w:val="multilevel"/>
    <w:tmpl w:val="9288130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AEB4378"/>
    <w:multiLevelType w:val="multilevel"/>
    <w:tmpl w:val="4C84BAE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FB27A59"/>
    <w:multiLevelType w:val="multilevel"/>
    <w:tmpl w:val="FEE6742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="Arial" w:hAnsi="Arial" w:cs="Arial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32703225"/>
    <w:multiLevelType w:val="multilevel"/>
    <w:tmpl w:val="0948614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3C0F4EDC"/>
    <w:multiLevelType w:val="multilevel"/>
    <w:tmpl w:val="30DCF3DE"/>
    <w:lvl w:ilvl="0">
      <w:start w:val="1"/>
      <w:numFmt w:val="decimal"/>
      <w:lvlText w:val="%1."/>
      <w:lvlJc w:val="left"/>
      <w:pPr>
        <w:ind w:left="107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1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7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u w:val="none"/>
      </w:rPr>
    </w:lvl>
  </w:abstractNum>
  <w:abstractNum w:abstractNumId="11" w15:restartNumberingAfterBreak="0">
    <w:nsid w:val="409604AB"/>
    <w:multiLevelType w:val="multilevel"/>
    <w:tmpl w:val="93107778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608509A4"/>
    <w:multiLevelType w:val="multilevel"/>
    <w:tmpl w:val="F5DC844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68D876E2"/>
    <w:multiLevelType w:val="multilevel"/>
    <w:tmpl w:val="0AF6ECDA"/>
    <w:lvl w:ilvl="0">
      <w:start w:val="3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="Arial" w:hAnsi="Arial" w:cs="Arial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u w:val="none"/>
      </w:rPr>
    </w:lvl>
  </w:abstractNum>
  <w:num w:numId="1" w16cid:durableId="1370372993">
    <w:abstractNumId w:val="9"/>
  </w:num>
  <w:num w:numId="2" w16cid:durableId="1835025704">
    <w:abstractNumId w:val="8"/>
  </w:num>
  <w:num w:numId="3" w16cid:durableId="173420669">
    <w:abstractNumId w:val="6"/>
  </w:num>
  <w:num w:numId="4" w16cid:durableId="135034860">
    <w:abstractNumId w:val="0"/>
  </w:num>
  <w:num w:numId="5" w16cid:durableId="2126121314">
    <w:abstractNumId w:val="11"/>
  </w:num>
  <w:num w:numId="6" w16cid:durableId="1037044759">
    <w:abstractNumId w:val="12"/>
  </w:num>
  <w:num w:numId="7" w16cid:durableId="1037507074">
    <w:abstractNumId w:val="5"/>
  </w:num>
  <w:num w:numId="8" w16cid:durableId="1215386778">
    <w:abstractNumId w:val="3"/>
  </w:num>
  <w:num w:numId="9" w16cid:durableId="1201043393">
    <w:abstractNumId w:val="10"/>
  </w:num>
  <w:num w:numId="10" w16cid:durableId="4945597">
    <w:abstractNumId w:val="2"/>
  </w:num>
  <w:num w:numId="11" w16cid:durableId="37517222">
    <w:abstractNumId w:val="1"/>
  </w:num>
  <w:num w:numId="12" w16cid:durableId="625236763">
    <w:abstractNumId w:val="13"/>
  </w:num>
  <w:num w:numId="13" w16cid:durableId="17501552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12281293">
    <w:abstractNumId w:val="7"/>
  </w:num>
  <w:num w:numId="15" w16cid:durableId="1585454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354"/>
    <w:rsid w:val="00093112"/>
    <w:rsid w:val="001528D9"/>
    <w:rsid w:val="0020030E"/>
    <w:rsid w:val="00200C95"/>
    <w:rsid w:val="00393686"/>
    <w:rsid w:val="004E09B7"/>
    <w:rsid w:val="006054F6"/>
    <w:rsid w:val="0066757C"/>
    <w:rsid w:val="00695354"/>
    <w:rsid w:val="007505EE"/>
    <w:rsid w:val="00815128"/>
    <w:rsid w:val="008B47CA"/>
    <w:rsid w:val="00A06CDB"/>
    <w:rsid w:val="00AB570A"/>
    <w:rsid w:val="00D04778"/>
    <w:rsid w:val="00D60F13"/>
    <w:rsid w:val="00E07E8A"/>
    <w:rsid w:val="00EE6C70"/>
    <w:rsid w:val="00F4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9C51"/>
  <w15:docId w15:val="{791DC85E-FF24-4943-8B74-2397A0D3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08F5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qFormat/>
    <w:rsid w:val="00E60045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E60045"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E60045"/>
    <w:pPr>
      <w:keepNext/>
      <w:jc w:val="center"/>
      <w:outlineLvl w:val="4"/>
    </w:pPr>
    <w:rPr>
      <w:rFonts w:ascii="Arial" w:hAnsi="Arial" w:cs="Arial"/>
      <w:b/>
      <w:bCs/>
      <w:szCs w:val="24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nhideWhenUsed/>
    <w:rsid w:val="00E600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0045"/>
  </w:style>
  <w:style w:type="paragraph" w:styleId="Zpat">
    <w:name w:val="footer"/>
    <w:basedOn w:val="Normln"/>
    <w:link w:val="ZpatChar"/>
    <w:uiPriority w:val="99"/>
    <w:unhideWhenUsed/>
    <w:rsid w:val="00E600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0045"/>
  </w:style>
  <w:style w:type="paragraph" w:customStyle="1" w:styleId="GHMP-zpat">
    <w:name w:val="GHMP-zápatí"/>
    <w:basedOn w:val="Normln"/>
    <w:link w:val="GHMP-zpatChar"/>
    <w:qFormat/>
    <w:rsid w:val="00E60045"/>
    <w:rPr>
      <w:rFonts w:ascii="Arial" w:hAnsi="Arial" w:cs="Arial"/>
      <w:sz w:val="14"/>
      <w:szCs w:val="14"/>
    </w:rPr>
  </w:style>
  <w:style w:type="character" w:customStyle="1" w:styleId="GHMP-zpatChar">
    <w:name w:val="GHMP-zápatí Char"/>
    <w:basedOn w:val="Standardnpsmoodstavce"/>
    <w:link w:val="GHMP-zpat"/>
    <w:rsid w:val="00E60045"/>
    <w:rPr>
      <w:rFonts w:ascii="Arial" w:hAnsi="Arial" w:cs="Arial"/>
      <w:sz w:val="14"/>
      <w:szCs w:val="14"/>
    </w:rPr>
  </w:style>
  <w:style w:type="character" w:customStyle="1" w:styleId="Nadpis2Char">
    <w:name w:val="Nadpis 2 Char"/>
    <w:basedOn w:val="Standardnpsmoodstavce"/>
    <w:link w:val="Nadpis2"/>
    <w:rsid w:val="00E6004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6004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60045"/>
    <w:rPr>
      <w:rFonts w:ascii="Arial" w:eastAsia="Times New Roman" w:hAnsi="Arial" w:cs="Arial"/>
      <w:b/>
      <w:bCs/>
      <w:szCs w:val="24"/>
      <w:lang w:eastAsia="cs-CZ"/>
    </w:rPr>
  </w:style>
  <w:style w:type="paragraph" w:styleId="Prosttext">
    <w:name w:val="Plain Text"/>
    <w:basedOn w:val="Normln"/>
    <w:link w:val="ProsttextChar"/>
    <w:semiHidden/>
    <w:rsid w:val="00E60045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semiHidden/>
    <w:rsid w:val="00E6004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semiHidden/>
    <w:rsid w:val="00E60045"/>
    <w:pPr>
      <w:widowControl w:val="0"/>
      <w:overflowPunct w:val="0"/>
      <w:autoSpaceDE w:val="0"/>
      <w:autoSpaceDN w:val="0"/>
      <w:adjustRightInd w:val="0"/>
      <w:spacing w:after="100"/>
      <w:jc w:val="both"/>
      <w:textAlignment w:val="baseline"/>
    </w:pPr>
    <w:rPr>
      <w:rFonts w:ascii="Arial" w:hAnsi="Arial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E6004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lanekcislo">
    <w:name w:val="clanek cislo"/>
    <w:rsid w:val="00E60045"/>
    <w:pPr>
      <w:keepNext/>
      <w:keepLines/>
      <w:widowControl w:val="0"/>
      <w:autoSpaceDE w:val="0"/>
      <w:autoSpaceDN w:val="0"/>
      <w:adjustRightInd w:val="0"/>
      <w:spacing w:before="170" w:line="240" w:lineRule="exact"/>
      <w:jc w:val="center"/>
    </w:pPr>
    <w:rPr>
      <w:rFonts w:ascii="BalloonCE Bd BT" w:hAnsi="BalloonCE Bd BT"/>
    </w:rPr>
  </w:style>
  <w:style w:type="paragraph" w:customStyle="1" w:styleId="clanek">
    <w:name w:val="clanek"/>
    <w:rsid w:val="00E60045"/>
    <w:pPr>
      <w:keepNext/>
      <w:keepLines/>
      <w:widowControl w:val="0"/>
      <w:autoSpaceDE w:val="0"/>
      <w:autoSpaceDN w:val="0"/>
      <w:adjustRightInd w:val="0"/>
      <w:spacing w:before="57" w:after="113" w:line="240" w:lineRule="exact"/>
      <w:jc w:val="center"/>
    </w:pPr>
    <w:rPr>
      <w:rFonts w:ascii="BalloonCE Bd BT" w:hAnsi="BalloonCE Bd BT"/>
      <w:sz w:val="24"/>
    </w:rPr>
  </w:style>
  <w:style w:type="paragraph" w:styleId="Zkladntext2">
    <w:name w:val="Body Text 2"/>
    <w:basedOn w:val="Normln"/>
    <w:link w:val="Zkladntext2Char"/>
    <w:semiHidden/>
    <w:rsid w:val="00E60045"/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E6004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E60045"/>
    <w:pPr>
      <w:jc w:val="both"/>
    </w:pPr>
    <w:rPr>
      <w:rFonts w:ascii="Arial" w:hAnsi="Arial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E60045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ellentext">
    <w:name w:val="Tabellentext"/>
    <w:basedOn w:val="Normln"/>
    <w:rsid w:val="00E60045"/>
    <w:pPr>
      <w:keepLines/>
      <w:spacing w:before="40" w:after="40"/>
    </w:pPr>
    <w:rPr>
      <w:rFonts w:ascii="CorpoS" w:hAnsi="CorpoS"/>
      <w:szCs w:val="24"/>
      <w:lang w:val="de-DE"/>
    </w:rPr>
  </w:style>
  <w:style w:type="paragraph" w:styleId="Seznam">
    <w:name w:val="List"/>
    <w:basedOn w:val="Normln"/>
    <w:semiHidden/>
    <w:rsid w:val="00E60045"/>
    <w:pPr>
      <w:ind w:left="283" w:hanging="283"/>
    </w:pPr>
    <w:rPr>
      <w:sz w:val="24"/>
    </w:rPr>
  </w:style>
  <w:style w:type="paragraph" w:customStyle="1" w:styleId="Normln1">
    <w:name w:val="Normální1"/>
    <w:basedOn w:val="Normln"/>
    <w:rsid w:val="00E60045"/>
    <w:pPr>
      <w:widowControl w:val="0"/>
    </w:pPr>
    <w:rPr>
      <w:lang w:val="sv-SE"/>
    </w:rPr>
  </w:style>
  <w:style w:type="paragraph" w:styleId="Zkladntextodsazen2">
    <w:name w:val="Body Text Indent 2"/>
    <w:basedOn w:val="Normln"/>
    <w:link w:val="Zkladntextodsazen2Char"/>
    <w:semiHidden/>
    <w:rsid w:val="00E60045"/>
    <w:pPr>
      <w:ind w:left="720"/>
    </w:pPr>
    <w:rPr>
      <w:rFonts w:ascii="Arial" w:hAnsi="Arial" w:cs="Arial"/>
      <w:color w:val="0000FF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60045"/>
    <w:rPr>
      <w:rFonts w:ascii="Arial" w:eastAsia="Times New Roman" w:hAnsi="Arial" w:cs="Arial"/>
      <w:color w:val="0000FF"/>
      <w:lang w:eastAsia="cs-CZ"/>
    </w:rPr>
  </w:style>
  <w:style w:type="paragraph" w:styleId="Normlnweb">
    <w:name w:val="Normal (Web)"/>
    <w:basedOn w:val="Normln"/>
    <w:uiPriority w:val="99"/>
    <w:unhideWhenUsed/>
    <w:rsid w:val="00E6004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83875"/>
    <w:rPr>
      <w:color w:val="0563C1" w:themeColor="hyperlink"/>
      <w:u w:val="single"/>
    </w:rPr>
  </w:style>
  <w:style w:type="paragraph" w:customStyle="1" w:styleId="PEREX1">
    <w:name w:val="PEREX1"/>
    <w:basedOn w:val="Normln"/>
    <w:link w:val="PEREX1Char"/>
    <w:qFormat/>
    <w:rsid w:val="00316CFB"/>
    <w:pPr>
      <w:autoSpaceDE w:val="0"/>
      <w:autoSpaceDN w:val="0"/>
      <w:adjustRightInd w:val="0"/>
      <w:spacing w:line="280" w:lineRule="atLeast"/>
    </w:pPr>
    <w:rPr>
      <w:rFonts w:ascii="Arial" w:hAnsi="Arial" w:cs="Arial"/>
      <w:color w:val="000000"/>
      <w:position w:val="4"/>
      <w:sz w:val="24"/>
      <w:szCs w:val="24"/>
    </w:rPr>
  </w:style>
  <w:style w:type="character" w:customStyle="1" w:styleId="PEREX1Char">
    <w:name w:val="PEREX1 Char"/>
    <w:basedOn w:val="Standardnpsmoodstavce"/>
    <w:link w:val="PEREX1"/>
    <w:rsid w:val="00316CFB"/>
    <w:rPr>
      <w:rFonts w:ascii="Arial" w:hAnsi="Arial" w:cs="Arial"/>
      <w:color w:val="000000"/>
      <w:position w:val="4"/>
      <w:sz w:val="24"/>
      <w:szCs w:val="24"/>
    </w:rPr>
  </w:style>
  <w:style w:type="paragraph" w:customStyle="1" w:styleId="TEXT">
    <w:name w:val="TEXT"/>
    <w:basedOn w:val="PEREX1"/>
    <w:link w:val="TEXTChar"/>
    <w:qFormat/>
    <w:rsid w:val="00316CFB"/>
    <w:pPr>
      <w:spacing w:after="200" w:line="288" w:lineRule="auto"/>
      <w:jc w:val="both"/>
    </w:pPr>
    <w:rPr>
      <w:sz w:val="20"/>
    </w:rPr>
  </w:style>
  <w:style w:type="character" w:customStyle="1" w:styleId="TEXTChar">
    <w:name w:val="TEXT Char"/>
    <w:basedOn w:val="PEREX1Char"/>
    <w:link w:val="TEXT"/>
    <w:rsid w:val="00316CFB"/>
    <w:rPr>
      <w:rFonts w:ascii="Arial" w:hAnsi="Arial" w:cs="Arial"/>
      <w:color w:val="000000"/>
      <w:position w:val="4"/>
      <w:sz w:val="20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7508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7508F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7508F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ext0">
    <w:name w:val="Text"/>
    <w:basedOn w:val="Normln"/>
    <w:uiPriority w:val="99"/>
    <w:rsid w:val="007508F5"/>
    <w:rPr>
      <w:rFonts w:ascii="Arial" w:eastAsiaTheme="minorEastAsia" w:hAnsi="Arial" w:cs="Arial"/>
      <w:sz w:val="24"/>
      <w:szCs w:val="24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Odstavecseseznamem">
    <w:name w:val="List Paragraph"/>
    <w:basedOn w:val="Normln"/>
    <w:uiPriority w:val="34"/>
    <w:qFormat/>
    <w:rsid w:val="008B47CA"/>
    <w:pPr>
      <w:spacing w:after="160" w:line="254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foltytova@ghmp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bY0zs6qymTG74iynclwuMKbXmw==">AMUW2mWORsam2jKfv2nn+6bsm+eeZSAgjr6BGabp29ygaW1RXmaGjQfqXJVUgVW9yEkEgSVJg8fPBXRKvJdkMRMhkwr0IJpUHPrJzgOnpY+cL0o+4s3AqdrAuApq4QdryfQl959/yAmJ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2028</Words>
  <Characters>12093</Characters>
  <Application>Microsoft Office Word</Application>
  <DocSecurity>0</DocSecurity>
  <Lines>287</Lines>
  <Paragraphs>155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Galerie hl. m. Prahy</Company>
  <LinksUpToDate>false</LinksUpToDate>
  <CharactersWithSpaces>13966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Martina</cp:lastModifiedBy>
  <cp:revision>9</cp:revision>
  <dcterms:created xsi:type="dcterms:W3CDTF">2018-08-08T15:42:00Z</dcterms:created>
  <dcterms:modified xsi:type="dcterms:W3CDTF">2024-02-21T11:27:00Z</dcterms:modified>
</cp:coreProperties>
</file>