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Pr="00815128" w:rsidRDefault="00D04778" w:rsidP="00815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</w:t>
      </w:r>
      <w:r w:rsidR="00815128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-2400-202</w:t>
      </w:r>
      <w:r w:rsidR="00815128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/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číslo smlouvy objednatele: 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číslo smlouvy zhotovitele: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:rsidR="00695354" w:rsidRDefault="00695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7038"/>
      </w:tblGrid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PhDr. Magdalenou Juříkovou,  ředitelkou GHMP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sídlem: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Staroměstské nám. 605/13, 110 00 Praha 1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 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DIČ: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PPF Banka, a.s.,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2000700006/6000</w:t>
            </w:r>
          </w:p>
        </w:tc>
      </w:tr>
    </w:tbl>
    <w:p w:rsidR="00695354" w:rsidRDefault="00D04778">
      <w:pP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Restaurátor:  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Bank.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:rsidR="00695354" w:rsidRDefault="0069535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695354" w:rsidRDefault="00D04778">
      <w:pPr>
        <w:numPr>
          <w:ilvl w:val="1"/>
          <w:numId w:val="10"/>
        </w:numPr>
        <w:spacing w:before="200" w:line="360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Předmětem smlouvy jsou restaurátorské práce –</w:t>
      </w:r>
      <w:r>
        <w:rPr>
          <w:rFonts w:ascii="Arial" w:eastAsia="Arial" w:hAnsi="Arial" w:cs="Arial"/>
          <w:b/>
          <w:sz w:val="22"/>
          <w:szCs w:val="22"/>
        </w:rPr>
        <w:t xml:space="preserve">restaurování a konzervace </w:t>
      </w:r>
      <w:r w:rsidR="00F43257">
        <w:rPr>
          <w:rFonts w:ascii="Arial" w:eastAsia="Arial" w:hAnsi="Arial" w:cs="Arial"/>
          <w:b/>
          <w:sz w:val="22"/>
          <w:szCs w:val="22"/>
        </w:rPr>
        <w:t xml:space="preserve">sochy </w:t>
      </w:r>
      <w:r w:rsidR="00815128">
        <w:rPr>
          <w:rFonts w:ascii="Arial" w:eastAsia="Arial" w:hAnsi="Arial" w:cs="Arial"/>
          <w:b/>
          <w:sz w:val="22"/>
          <w:szCs w:val="22"/>
        </w:rPr>
        <w:t>Jana Roháče z Dubé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="00815128">
        <w:rPr>
          <w:rFonts w:ascii="Arial" w:eastAsia="Arial" w:hAnsi="Arial" w:cs="Arial"/>
          <w:b/>
          <w:sz w:val="22"/>
          <w:szCs w:val="22"/>
        </w:rPr>
        <w:t>Obora Hvězda</w:t>
      </w:r>
      <w:r>
        <w:rPr>
          <w:rFonts w:ascii="Arial" w:eastAsia="Arial" w:hAnsi="Arial" w:cs="Arial"/>
          <w:b/>
          <w:sz w:val="22"/>
          <w:szCs w:val="22"/>
        </w:rPr>
        <w:t xml:space="preserve">, Praha </w:t>
      </w:r>
      <w:r w:rsidR="00815128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 – </w:t>
      </w:r>
      <w:r w:rsidR="00815128">
        <w:rPr>
          <w:rFonts w:ascii="Arial" w:eastAsia="Arial" w:hAnsi="Arial" w:cs="Arial"/>
          <w:b/>
          <w:sz w:val="22"/>
          <w:szCs w:val="22"/>
        </w:rPr>
        <w:t>Liboc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95354" w:rsidRDefault="00D04778">
      <w:pPr>
        <w:numPr>
          <w:ilvl w:val="1"/>
          <w:numId w:val="10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Práce (dílo) budou realizovány v souladu se zpracovaným návrhem postupu prací, navrženým a schváleným restaurátorským záměrem a na základě závazného stanoviska orgánů státní památkové péče, vydaného jako Rozhodnutí OPP MHMP. Na základě rozšířeného průzkumu na místě a vyhodnocení může dojít k případnému upřesnění postupu. </w:t>
      </w:r>
    </w:p>
    <w:p w:rsidR="00695354" w:rsidRDefault="00D04778">
      <w:pPr>
        <w:numPr>
          <w:ilvl w:val="1"/>
          <w:numId w:val="10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:rsidR="00815128" w:rsidRPr="00815128" w:rsidRDefault="00815128" w:rsidP="0081512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sz w:val="22"/>
          <w:szCs w:val="22"/>
        </w:rPr>
        <w:t>Dokumentační příprava</w:t>
      </w:r>
    </w:p>
    <w:p w:rsidR="00815128" w:rsidRPr="00815128" w:rsidRDefault="00815128" w:rsidP="008151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Dokumentační </w:t>
      </w:r>
      <w:proofErr w:type="gramStart"/>
      <w:r w:rsidRPr="00815128">
        <w:rPr>
          <w:rFonts w:ascii="Arial" w:eastAsia="Arial" w:hAnsi="Arial" w:cs="Arial"/>
          <w:color w:val="000000"/>
          <w:sz w:val="22"/>
          <w:szCs w:val="22"/>
        </w:rPr>
        <w:t>příprava - podrobná</w:t>
      </w:r>
      <w:proofErr w:type="gramEnd"/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fotodokumentace před zahájením prací, stanovení harmonogramu prací</w:t>
      </w:r>
    </w:p>
    <w:p w:rsidR="00815128" w:rsidRPr="00815128" w:rsidRDefault="00815128" w:rsidP="008151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Bude proveden doplňující detailní restaurátorský průzkum včetně zpracování grafického vyhodnocení druhotných zásahů a poškození</w:t>
      </w:r>
    </w:p>
    <w:p w:rsidR="00815128" w:rsidRPr="00815128" w:rsidRDefault="00815128" w:rsidP="00815128">
      <w:pPr>
        <w:spacing w:before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15128">
        <w:rPr>
          <w:rFonts w:ascii="Arial" w:eastAsia="Arial" w:hAnsi="Arial" w:cs="Arial"/>
          <w:b/>
          <w:color w:val="000000"/>
          <w:sz w:val="22"/>
          <w:szCs w:val="22"/>
        </w:rPr>
        <w:t>Konzervační zásah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Suché mechanické čištění od hrubých a volných nečistot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Čištění biologického napadení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15128">
        <w:rPr>
          <w:rFonts w:ascii="Arial" w:eastAsia="Arial" w:hAnsi="Arial" w:cs="Arial"/>
          <w:sz w:val="22"/>
          <w:szCs w:val="22"/>
        </w:rPr>
        <w:t>Prekonsolidace</w:t>
      </w:r>
      <w:proofErr w:type="spellEnd"/>
      <w:r w:rsidRPr="00815128">
        <w:rPr>
          <w:rFonts w:ascii="Arial" w:eastAsia="Arial" w:hAnsi="Arial" w:cs="Arial"/>
          <w:sz w:val="22"/>
          <w:szCs w:val="22"/>
        </w:rPr>
        <w:t xml:space="preserve"> kamenného povrchu 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Odstranění nevhodných druhotných doplňků a spárování</w:t>
      </w:r>
    </w:p>
    <w:p w:rsidR="00815128" w:rsidRPr="00815128" w:rsidRDefault="00815128" w:rsidP="00815128">
      <w:pPr>
        <w:spacing w:before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color w:val="000000"/>
          <w:sz w:val="22"/>
          <w:szCs w:val="22"/>
        </w:rPr>
        <w:t>Rekonstrukční zásah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Theme="minorHAnsi" w:hAnsi="Arial" w:cs="Arial"/>
          <w:bCs/>
          <w:sz w:val="22"/>
          <w:szCs w:val="22"/>
          <w:lang w:eastAsia="en-US"/>
        </w:rPr>
        <w:t>Sochařská rekonstrukce a plastická retuš</w:t>
      </w:r>
    </w:p>
    <w:p w:rsidR="00815128" w:rsidRPr="00815128" w:rsidRDefault="00815128" w:rsidP="0081512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815128">
        <w:rPr>
          <w:rFonts w:ascii="Arial" w:eastAsiaTheme="minorHAnsi" w:hAnsi="Arial" w:cs="Arial"/>
          <w:bCs/>
          <w:lang w:eastAsia="en-US"/>
        </w:rPr>
        <w:t>Provedení barevné retuše</w:t>
      </w:r>
    </w:p>
    <w:p w:rsidR="00815128" w:rsidRPr="00815128" w:rsidRDefault="00815128" w:rsidP="0081512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815128">
        <w:rPr>
          <w:rFonts w:ascii="Arial" w:eastAsia="Arial" w:hAnsi="Arial" w:cs="Arial"/>
          <w:b/>
          <w:color w:val="000000"/>
          <w:sz w:val="22"/>
          <w:szCs w:val="22"/>
        </w:rPr>
        <w:t>Závěrečná preventivní opatření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Biocidní ošetření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Závěrečná konsolidace kamene</w:t>
      </w:r>
    </w:p>
    <w:p w:rsidR="00815128" w:rsidRPr="00815128" w:rsidRDefault="00815128" w:rsidP="00815128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815128">
        <w:rPr>
          <w:rFonts w:ascii="Arial" w:eastAsia="Arial" w:hAnsi="Arial" w:cs="Arial"/>
          <w:sz w:val="22"/>
          <w:szCs w:val="22"/>
        </w:rPr>
        <w:t>Hydrofobizační ošetření</w:t>
      </w:r>
    </w:p>
    <w:p w:rsidR="00F43257" w:rsidRPr="00F43257" w:rsidRDefault="00F43257" w:rsidP="00F43257">
      <w:pPr>
        <w:tabs>
          <w:tab w:val="left" w:pos="426"/>
        </w:tabs>
        <w:spacing w:before="120" w:line="360" w:lineRule="auto"/>
        <w:ind w:left="420" w:hanging="420"/>
        <w:jc w:val="both"/>
        <w:rPr>
          <w:rFonts w:ascii="Arial" w:eastAsia="Arial" w:hAnsi="Arial" w:cs="Arial"/>
          <w:b/>
          <w:sz w:val="22"/>
          <w:szCs w:val="22"/>
        </w:rPr>
      </w:pPr>
      <w:r w:rsidRPr="00F43257">
        <w:rPr>
          <w:rFonts w:ascii="Arial" w:eastAsia="Arial" w:hAnsi="Arial" w:cs="Arial"/>
          <w:b/>
          <w:sz w:val="22"/>
          <w:szCs w:val="22"/>
        </w:rPr>
        <w:t>Závěrečná restaurátorská zpráva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:rsidR="00815128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Místem plnění je </w:t>
      </w:r>
      <w:r w:rsidR="00815128" w:rsidRPr="00815128">
        <w:rPr>
          <w:rFonts w:ascii="Arial" w:eastAsia="Arial" w:hAnsi="Arial" w:cs="Arial"/>
          <w:sz w:val="22"/>
          <w:szCs w:val="22"/>
        </w:rPr>
        <w:t>na soše Jana Roháče z</w:t>
      </w:r>
      <w:r w:rsidR="00815128">
        <w:rPr>
          <w:rFonts w:ascii="Arial" w:eastAsia="Arial" w:hAnsi="Arial" w:cs="Arial"/>
          <w:sz w:val="22"/>
          <w:szCs w:val="22"/>
        </w:rPr>
        <w:t> </w:t>
      </w:r>
      <w:r w:rsidR="00815128" w:rsidRPr="00815128">
        <w:rPr>
          <w:rFonts w:ascii="Arial" w:eastAsia="Arial" w:hAnsi="Arial" w:cs="Arial"/>
          <w:sz w:val="22"/>
          <w:szCs w:val="22"/>
        </w:rPr>
        <w:t>Dubé</w:t>
      </w:r>
      <w:r w:rsidR="00815128">
        <w:rPr>
          <w:rFonts w:ascii="Arial" w:eastAsia="Arial" w:hAnsi="Arial" w:cs="Arial"/>
          <w:color w:val="000000"/>
          <w:sz w:val="22"/>
          <w:szCs w:val="22"/>
        </w:rPr>
        <w:t xml:space="preserve"> v Oboře Hvězdě na Praze 6.</w:t>
      </w:r>
    </w:p>
    <w:p w:rsidR="00695354" w:rsidRPr="00815128" w:rsidRDefault="00D04778" w:rsidP="00EC290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:rsidR="00815128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 w:rsidR="00815128" w:rsidRPr="00815128">
        <w:rPr>
          <w:rFonts w:ascii="Arial" w:eastAsia="Arial" w:hAnsi="Arial" w:cs="Arial"/>
          <w:sz w:val="22"/>
          <w:szCs w:val="22"/>
        </w:rPr>
        <w:t>v Oboře Hvězda,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Praha </w:t>
      </w:r>
      <w:r w:rsidR="00815128" w:rsidRPr="00815128">
        <w:rPr>
          <w:rFonts w:ascii="Arial" w:eastAsia="Arial" w:hAnsi="Arial" w:cs="Arial"/>
          <w:color w:val="000000"/>
          <w:sz w:val="22"/>
          <w:szCs w:val="22"/>
        </w:rPr>
        <w:t>6</w:t>
      </w:r>
      <w:r w:rsidRPr="00815128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815128" w:rsidRPr="00815128">
        <w:rPr>
          <w:rFonts w:ascii="Arial" w:eastAsia="Arial" w:hAnsi="Arial" w:cs="Arial"/>
          <w:color w:val="000000"/>
          <w:sz w:val="22"/>
          <w:szCs w:val="22"/>
        </w:rPr>
        <w:t>Liboc</w:t>
      </w:r>
      <w:r w:rsidR="00815128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Pr="00815128" w:rsidRDefault="00D04778" w:rsidP="007816A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 w:rsidRPr="00815128">
        <w:rPr>
          <w:rFonts w:ascii="Arial" w:eastAsia="Arial" w:hAnsi="Arial" w:cs="Arial"/>
          <w:color w:val="000000"/>
          <w:sz w:val="22"/>
          <w:szCs w:val="22"/>
        </w:rPr>
        <w:t>Postup prací bude průběžně konzultován se objednatelem a orgány památkové péče a upřesněn průběžnými zápisy dle zjištění v průběhu prací.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 w:rsidR="00F43257"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815128"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b/>
          <w:sz w:val="22"/>
          <w:szCs w:val="22"/>
        </w:rPr>
        <w:t>202</w:t>
      </w:r>
      <w:r w:rsidR="008B47CA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III.</w:t>
      </w:r>
    </w:p>
    <w:p w:rsidR="00695354" w:rsidRDefault="00D04778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:rsidR="00695354" w:rsidRDefault="00D0477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do </w:t>
      </w:r>
      <w:r w:rsidR="00F43257">
        <w:rPr>
          <w:rFonts w:ascii="Arial" w:eastAsia="Arial" w:hAnsi="Arial" w:cs="Arial"/>
          <w:color w:val="000000"/>
          <w:sz w:val="22"/>
          <w:szCs w:val="22"/>
        </w:rPr>
        <w:t>31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815128">
        <w:rPr>
          <w:rFonts w:ascii="Arial" w:eastAsia="Arial" w:hAnsi="Arial" w:cs="Arial"/>
          <w:color w:val="000000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sz w:val="22"/>
          <w:szCs w:val="22"/>
        </w:rPr>
        <w:t>202</w:t>
      </w:r>
      <w:r w:rsidR="008B47CA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DPH </w:t>
      </w:r>
      <w:r w:rsidR="0066757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90% z jednotlivých částí díla. Zbylých 10% bude uhrazeno po předání a převzetí kompletně dokončeného díla vč. odstranění všech vad a nedodělků uvedených v zápise o předání a převzetí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:rsidR="00695354" w:rsidRPr="00F43257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:rsidR="00F43257" w:rsidRDefault="00F43257" w:rsidP="00F43257">
      <w:pPr>
        <w:spacing w:before="200" w:line="276" w:lineRule="auto"/>
        <w:ind w:left="720"/>
        <w:jc w:val="both"/>
        <w:rPr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:rsidR="00695354" w:rsidRDefault="00D04778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</w:t>
      </w:r>
      <w:r>
        <w:rPr>
          <w:rFonts w:ascii="Arial" w:eastAsia="Arial" w:hAnsi="Arial" w:cs="Arial"/>
          <w:sz w:val="22"/>
          <w:szCs w:val="22"/>
        </w:rPr>
        <w:lastRenderedPageBreak/>
        <w:t>je 15 dnů od doručení písemné výzvy zhotoviteli, pokud nebude s ohledem na charakter vady se zástupcem objednatele dohodnuta lhůta delší a pokud to klimatické podmínky dovolí.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:rsidR="00F43257" w:rsidRPr="00815128" w:rsidRDefault="00D04778" w:rsidP="0081512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oznámit vady díla zhotoviteli bez zbytečného odkladu ihned, jakmile je zjistí.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1.000,- Kč za každý započatý den prodlení.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0,02%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1.000,-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se zavazuje vytvořit dílo s odbornou péčí a bez závad, s důrazem na zachování umělecké a historické hodnoty </w:t>
      </w:r>
      <w:r w:rsidR="00F43257">
        <w:rPr>
          <w:rFonts w:ascii="Arial" w:eastAsia="Arial" w:hAnsi="Arial" w:cs="Arial"/>
          <w:sz w:val="22"/>
          <w:szCs w:val="22"/>
        </w:rPr>
        <w:t>památky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Zhotovitel protokolárně odevzdá dílo v dohodnutých termínech a v nejvyšší kvalitě v souladu se závazným stanoviskem památkové péče a odborným dozorem.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zaplatit za řádně provedené dílo nevykazující žádné vady a nedodělky dohodnutou cenu dle čl. III této smlouvy (dle etap).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 si je může bez vynaložení zvláštního úsilí a v přiměřené době bezplatně obstarat.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:rsidR="00815128" w:rsidRPr="00815128" w:rsidRDefault="00D04778" w:rsidP="0081512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Článek IX. 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 případě, že zhotovitel nedodá dílo v dohodnuté podobě nebo kvalitě (dílo má vady nebo nedodělky nebo nemá požadované vlastnosti) má objednatel právo od smlouvy odstoupit.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Odstoupení od smlouvy je účinné okamžikem doručení písemného oznámení o odstoupení druhé smluvní straně.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rozsahu, jako kdyby tento výkon poskytl zhotovitel sám.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Změna subdodavatele a rozsahu jeho plnění je v průběhu plnění díla možná pouze po písemném souhlasu zadavatele. Změna subdodavatele, prostřednictvím kterého byla prokázána kvalifikace, je v průběhu plnění díla možná v důsledku objektivně nepředvídatelných skutečností a pouze za předpokladu, že náhradní subdodavatel prokáže splnění kvalifikace ve shodném rozsahu jako subdodavatel původní.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dohodly, že závazkový vztah vzniklý na základě této smlouvy se řídí ustanovením autorského zákona upravující dílo zhotovené na objednávku a dále obchodním zákoníkem.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formu považuje i komunikace prostřednictvím e-mailu nebo faxu. Pro tyto účely se stanoví následující kontaktní údaje: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+420 725 421 806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marie.foltytova@ghmp.cz</w:t>
        </w:r>
      </w:hyperlink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Praze dne ………………….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Prahy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spacing w:line="276" w:lineRule="auto"/>
        <w:ind w:right="1033"/>
        <w:rPr>
          <w:rFonts w:ascii="Arial" w:eastAsia="Arial" w:hAnsi="Arial" w:cs="Arial"/>
          <w:sz w:val="22"/>
          <w:szCs w:val="22"/>
        </w:rPr>
      </w:pPr>
    </w:p>
    <w:p w:rsidR="00695354" w:rsidRDefault="00695354">
      <w:pPr>
        <w:spacing w:line="276" w:lineRule="auto"/>
        <w:ind w:left="1134" w:right="1033"/>
        <w:rPr>
          <w:rFonts w:ascii="Arial" w:eastAsia="Arial" w:hAnsi="Arial" w:cs="Arial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6953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6CDB" w:rsidRDefault="00A06CDB">
      <w:r>
        <w:separator/>
      </w:r>
    </w:p>
  </w:endnote>
  <w:endnote w:type="continuationSeparator" w:id="0">
    <w:p w:rsidR="00A06CDB" w:rsidRDefault="00A0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lloonCE Bd BT">
    <w:panose1 w:val="020B0604020202020204"/>
    <w:charset w:val="00"/>
    <w:family w:val="roman"/>
    <w:notTrueType/>
    <w:pitch w:val="default"/>
  </w:font>
  <w:font w:name="CorpoS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0" cy="540000"/>
          <wp:effectExtent l="0" t="0" r="0" b="0"/>
          <wp:docPr id="1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95354" w:rsidRDefault="00D0477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52pt;margin-top:-3pt;width:345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" fillcolor="white [3201]" stroked="f">
              <v:textbox inset="2.53958mm,1.2694mm,2.53958mm,1.2694mm">
                <w:txbxContent>
                  <w:p w:rsidR="00695354" w:rsidRDefault="00D0477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6CDB" w:rsidRDefault="00A06CDB">
      <w:r>
        <w:separator/>
      </w:r>
    </w:p>
  </w:footnote>
  <w:footnote w:type="continuationSeparator" w:id="0">
    <w:p w:rsidR="00A06CDB" w:rsidRDefault="00A0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682"/>
    <w:multiLevelType w:val="multilevel"/>
    <w:tmpl w:val="A802D6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96733F"/>
    <w:multiLevelType w:val="multilevel"/>
    <w:tmpl w:val="061808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C61BC0"/>
    <w:multiLevelType w:val="multilevel"/>
    <w:tmpl w:val="8B70CE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7BB2277"/>
    <w:multiLevelType w:val="multilevel"/>
    <w:tmpl w:val="DDB616B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EF5D19"/>
    <w:multiLevelType w:val="multilevel"/>
    <w:tmpl w:val="928813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AEB4378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FB27A59"/>
    <w:multiLevelType w:val="multilevel"/>
    <w:tmpl w:val="FEE674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2703225"/>
    <w:multiLevelType w:val="multilevel"/>
    <w:tmpl w:val="094861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C0F4EDC"/>
    <w:multiLevelType w:val="multilevel"/>
    <w:tmpl w:val="30DCF3DE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10" w15:restartNumberingAfterBreak="0">
    <w:nsid w:val="409604AB"/>
    <w:multiLevelType w:val="multilevel"/>
    <w:tmpl w:val="931077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08509A4"/>
    <w:multiLevelType w:val="multilevel"/>
    <w:tmpl w:val="F5DC844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8D876E2"/>
    <w:multiLevelType w:val="multilevel"/>
    <w:tmpl w:val="0AF6ECD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num w:numId="1" w16cid:durableId="1370372993">
    <w:abstractNumId w:val="8"/>
  </w:num>
  <w:num w:numId="2" w16cid:durableId="1835025704">
    <w:abstractNumId w:val="7"/>
  </w:num>
  <w:num w:numId="3" w16cid:durableId="173420669">
    <w:abstractNumId w:val="5"/>
  </w:num>
  <w:num w:numId="4" w16cid:durableId="135034860">
    <w:abstractNumId w:val="0"/>
  </w:num>
  <w:num w:numId="5" w16cid:durableId="2126121314">
    <w:abstractNumId w:val="10"/>
  </w:num>
  <w:num w:numId="6" w16cid:durableId="1037044759">
    <w:abstractNumId w:val="11"/>
  </w:num>
  <w:num w:numId="7" w16cid:durableId="1037507074">
    <w:abstractNumId w:val="4"/>
  </w:num>
  <w:num w:numId="8" w16cid:durableId="1215386778">
    <w:abstractNumId w:val="3"/>
  </w:num>
  <w:num w:numId="9" w16cid:durableId="1201043393">
    <w:abstractNumId w:val="9"/>
  </w:num>
  <w:num w:numId="10" w16cid:durableId="4945597">
    <w:abstractNumId w:val="2"/>
  </w:num>
  <w:num w:numId="11" w16cid:durableId="37517222">
    <w:abstractNumId w:val="1"/>
  </w:num>
  <w:num w:numId="12" w16cid:durableId="625236763">
    <w:abstractNumId w:val="12"/>
  </w:num>
  <w:num w:numId="13" w16cid:durableId="1750155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2281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4"/>
    <w:rsid w:val="00093112"/>
    <w:rsid w:val="001528D9"/>
    <w:rsid w:val="0020030E"/>
    <w:rsid w:val="00200C95"/>
    <w:rsid w:val="004E09B7"/>
    <w:rsid w:val="006054F6"/>
    <w:rsid w:val="0066757C"/>
    <w:rsid w:val="00695354"/>
    <w:rsid w:val="007505EE"/>
    <w:rsid w:val="00815128"/>
    <w:rsid w:val="008B47CA"/>
    <w:rsid w:val="00A06CDB"/>
    <w:rsid w:val="00AB570A"/>
    <w:rsid w:val="00D04778"/>
    <w:rsid w:val="00D60F13"/>
    <w:rsid w:val="00EE6C70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1C6A"/>
  <w15:docId w15:val="{791DC85E-FF24-4943-8B74-2397A0D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8F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6004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60045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0045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E60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45"/>
  </w:style>
  <w:style w:type="paragraph" w:styleId="Zpat">
    <w:name w:val="footer"/>
    <w:basedOn w:val="Normln"/>
    <w:link w:val="ZpatChar"/>
    <w:uiPriority w:val="99"/>
    <w:unhideWhenUsed/>
    <w:rsid w:val="00E60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45"/>
  </w:style>
  <w:style w:type="paragraph" w:customStyle="1" w:styleId="GHMP-zpat">
    <w:name w:val="GHMP-zápatí"/>
    <w:basedOn w:val="Normln"/>
    <w:link w:val="GHMP-zpatChar"/>
    <w:qFormat/>
    <w:rsid w:val="00E60045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E60045"/>
    <w:rPr>
      <w:rFonts w:ascii="Arial" w:hAnsi="Arial" w:cs="Arial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00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60045"/>
    <w:rPr>
      <w:rFonts w:ascii="Arial" w:eastAsia="Times New Roman" w:hAnsi="Arial" w:cs="Arial"/>
      <w:b/>
      <w:bCs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6004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E600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E600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E6004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lanekcislo">
    <w:name w:val="clanek cislo"/>
    <w:rsid w:val="00E60045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E60045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paragraph" w:styleId="Zkladntext2">
    <w:name w:val="Body Text 2"/>
    <w:basedOn w:val="Normln"/>
    <w:link w:val="Zkladntext2Char"/>
    <w:semiHidden/>
    <w:rsid w:val="00E6004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60045"/>
    <w:pPr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E6004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ellentext">
    <w:name w:val="Tabellentext"/>
    <w:basedOn w:val="Normln"/>
    <w:rsid w:val="00E60045"/>
    <w:pPr>
      <w:keepLines/>
      <w:spacing w:before="40" w:after="40"/>
    </w:pPr>
    <w:rPr>
      <w:rFonts w:ascii="CorpoS" w:hAnsi="CorpoS"/>
      <w:szCs w:val="24"/>
      <w:lang w:val="de-DE"/>
    </w:rPr>
  </w:style>
  <w:style w:type="paragraph" w:styleId="Seznam">
    <w:name w:val="List"/>
    <w:basedOn w:val="Normln"/>
    <w:semiHidden/>
    <w:rsid w:val="00E60045"/>
    <w:pPr>
      <w:ind w:left="283" w:hanging="283"/>
    </w:pPr>
    <w:rPr>
      <w:sz w:val="24"/>
    </w:rPr>
  </w:style>
  <w:style w:type="paragraph" w:customStyle="1" w:styleId="Normln1">
    <w:name w:val="Normální1"/>
    <w:basedOn w:val="Normln"/>
    <w:rsid w:val="00E60045"/>
    <w:pPr>
      <w:widowControl w:val="0"/>
    </w:pPr>
    <w:rPr>
      <w:lang w:val="sv-SE"/>
    </w:rPr>
  </w:style>
  <w:style w:type="paragraph" w:styleId="Zkladntextodsazen2">
    <w:name w:val="Body Text Indent 2"/>
    <w:basedOn w:val="Normln"/>
    <w:link w:val="Zkladntextodsazen2Char"/>
    <w:semiHidden/>
    <w:rsid w:val="00E60045"/>
    <w:pPr>
      <w:ind w:left="720"/>
    </w:pPr>
    <w:rPr>
      <w:rFonts w:ascii="Arial" w:hAnsi="Arial" w:cs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0045"/>
    <w:rPr>
      <w:rFonts w:ascii="Arial" w:eastAsia="Times New Roman" w:hAnsi="Arial" w:cs="Arial"/>
      <w:color w:val="0000FF"/>
      <w:lang w:eastAsia="cs-CZ"/>
    </w:rPr>
  </w:style>
  <w:style w:type="paragraph" w:styleId="Normlnweb">
    <w:name w:val="Normal (Web)"/>
    <w:basedOn w:val="Normln"/>
    <w:uiPriority w:val="99"/>
    <w:unhideWhenUsed/>
    <w:rsid w:val="00E6004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3875"/>
    <w:rPr>
      <w:color w:val="0563C1" w:themeColor="hyperlink"/>
      <w:u w:val="single"/>
    </w:rPr>
  </w:style>
  <w:style w:type="paragraph" w:customStyle="1" w:styleId="PEREX1">
    <w:name w:val="PEREX1"/>
    <w:basedOn w:val="Normln"/>
    <w:link w:val="PEREX1Char"/>
    <w:qFormat/>
    <w:rsid w:val="00316CFB"/>
    <w:pPr>
      <w:autoSpaceDE w:val="0"/>
      <w:autoSpaceDN w:val="0"/>
      <w:adjustRightInd w:val="0"/>
      <w:spacing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316CFB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316CFB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316CFB"/>
    <w:rPr>
      <w:rFonts w:ascii="Arial" w:hAnsi="Arial" w:cs="Arial"/>
      <w:color w:val="000000"/>
      <w:position w:val="4"/>
      <w:sz w:val="20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50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08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08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0">
    <w:name w:val="Text"/>
    <w:basedOn w:val="Normln"/>
    <w:uiPriority w:val="99"/>
    <w:rsid w:val="007508F5"/>
    <w:rPr>
      <w:rFonts w:ascii="Arial" w:eastAsiaTheme="minorEastAsia" w:hAnsi="Arial" w:cs="Arial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8B47CA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foltytova@ghm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Y0zs6qymTG74iynclwuMKbXmw==">AMUW2mWORsam2jKfv2nn+6bsm+eeZSAgjr6BGabp29ygaW1RXmaGjQfqXJVUgVW9yEkEgSVJg8fPBXRKvJdkMRMhkwr0IJpUHPrJzgOnpY+cL0o+4s3AqdrAuApq4QdryfQl959/yAmJ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1972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Martina</cp:lastModifiedBy>
  <cp:revision>8</cp:revision>
  <dcterms:created xsi:type="dcterms:W3CDTF">2018-08-08T15:42:00Z</dcterms:created>
  <dcterms:modified xsi:type="dcterms:W3CDTF">2023-03-29T12:04:00Z</dcterms:modified>
</cp:coreProperties>
</file>