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č. j.: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GHMP-</w:t>
      </w:r>
      <w:r w:rsidR="00B82FA2">
        <w:rPr>
          <w:rFonts w:ascii="Arial" w:eastAsia="Arial" w:hAnsi="Arial" w:cs="Arial"/>
          <w:color w:val="222222"/>
          <w:sz w:val="22"/>
          <w:szCs w:val="22"/>
          <w:highlight w:val="white"/>
        </w:rPr>
        <w:t>2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-2400-202</w:t>
      </w:r>
      <w:r w:rsidR="001243CF">
        <w:rPr>
          <w:rFonts w:ascii="Arial" w:eastAsia="Arial" w:hAnsi="Arial" w:cs="Arial"/>
          <w:color w:val="222222"/>
          <w:sz w:val="22"/>
          <w:szCs w:val="22"/>
          <w:highlight w:val="white"/>
        </w:rPr>
        <w:t>3</w:t>
      </w:r>
      <w:r w:rsidR="004E09B7">
        <w:rPr>
          <w:rFonts w:ascii="Arial" w:eastAsia="Arial" w:hAnsi="Arial" w:cs="Arial"/>
          <w:color w:val="222222"/>
          <w:sz w:val="22"/>
          <w:szCs w:val="22"/>
          <w:highlight w:val="white"/>
        </w:rPr>
        <w:t>/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SMLOUVA O DÍLO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číslo smlouvy objednatele: 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číslo smlouvy zhotovitele: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uzavřená níže uvedeného dne, měsíce a roku mezi:</w:t>
      </w:r>
    </w:p>
    <w:p w:rsidR="00695354" w:rsidRDefault="006953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(dále jen GHMP)</w:t>
      </w: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34"/>
        <w:gridCol w:w="7038"/>
      </w:tblGrid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PhDr. Magdalenou Juříkovou,  ředitelkou GHMP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sídlem: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Staroměstské nám. 605/13, 110 00 Praha 1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IČ:  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DIČ:                    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CZ000 64 416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Bank. spojení: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PPF Banka, a.s.,</w:t>
            </w:r>
          </w:p>
        </w:tc>
      </w:tr>
      <w:tr w:rsidR="00695354">
        <w:tc>
          <w:tcPr>
            <w:tcW w:w="2034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Č. účtu:</w:t>
            </w:r>
          </w:p>
        </w:tc>
        <w:tc>
          <w:tcPr>
            <w:tcW w:w="7038" w:type="dxa"/>
          </w:tcPr>
          <w:p w:rsidR="00695354" w:rsidRDefault="00D04778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2000700006/6000</w:t>
            </w:r>
          </w:p>
        </w:tc>
      </w:tr>
    </w:tbl>
    <w:p w:rsidR="00695354" w:rsidRDefault="00D04778">
      <w:pP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straně jedné jako „</w:t>
      </w:r>
      <w:r>
        <w:rPr>
          <w:rFonts w:ascii="Arial" w:eastAsia="Arial" w:hAnsi="Arial" w:cs="Arial"/>
          <w:b/>
          <w:sz w:val="22"/>
          <w:szCs w:val="22"/>
        </w:rPr>
        <w:t>objednatel“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Restaurátor:  ……………………….. </w:t>
      </w:r>
      <w:r>
        <w:rPr>
          <w:rFonts w:ascii="Arial" w:eastAsia="Arial" w:hAnsi="Arial" w:cs="Arial"/>
          <w:color w:val="000000"/>
          <w:sz w:val="22"/>
          <w:szCs w:val="22"/>
        </w:rPr>
        <w:t>(dále jen restaurátor)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Bank. spojení: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Č. účtu</w:t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………………………..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straně druhé jako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zhotovitel“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podle ustanovení § 61 zákona č. č. 121/2000 Sb., autorského zákona a § 536 a násl. zákona č. 513/1991 Sb., obchodní zákoník v platném znění.</w:t>
      </w:r>
    </w:p>
    <w:p w:rsidR="00695354" w:rsidRDefault="0069535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:rsidR="00695354" w:rsidRDefault="00D04778">
      <w:pPr>
        <w:numPr>
          <w:ilvl w:val="1"/>
          <w:numId w:val="10"/>
        </w:numPr>
        <w:spacing w:before="200" w:line="360" w:lineRule="auto"/>
        <w:ind w:right="-2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Předmětem smlouvy jsou restaurátorské práce –</w:t>
      </w:r>
      <w:r w:rsidR="001243CF"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estaurování a konzervace </w:t>
      </w:r>
      <w:r w:rsidR="00F43257">
        <w:rPr>
          <w:rFonts w:ascii="Arial" w:eastAsia="Arial" w:hAnsi="Arial" w:cs="Arial"/>
          <w:b/>
          <w:sz w:val="22"/>
          <w:szCs w:val="22"/>
        </w:rPr>
        <w:t xml:space="preserve">sochy </w:t>
      </w:r>
      <w:r w:rsidR="001243CF">
        <w:rPr>
          <w:rFonts w:ascii="Arial" w:eastAsia="Arial" w:hAnsi="Arial" w:cs="Arial"/>
          <w:b/>
          <w:sz w:val="22"/>
          <w:szCs w:val="22"/>
        </w:rPr>
        <w:t>Husitská žena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 w:rsidR="001243CF">
        <w:rPr>
          <w:rFonts w:ascii="Arial" w:eastAsia="Arial" w:hAnsi="Arial" w:cs="Arial"/>
          <w:b/>
          <w:sz w:val="22"/>
          <w:szCs w:val="22"/>
        </w:rPr>
        <w:t>Obora Hvězda</w:t>
      </w:r>
      <w:r>
        <w:rPr>
          <w:rFonts w:ascii="Arial" w:eastAsia="Arial" w:hAnsi="Arial" w:cs="Arial"/>
          <w:b/>
          <w:sz w:val="22"/>
          <w:szCs w:val="22"/>
        </w:rPr>
        <w:t xml:space="preserve">, Praha </w:t>
      </w:r>
      <w:r w:rsidR="001243CF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 – </w:t>
      </w:r>
      <w:r w:rsidR="001243CF">
        <w:rPr>
          <w:rFonts w:ascii="Arial" w:eastAsia="Arial" w:hAnsi="Arial" w:cs="Arial"/>
          <w:b/>
          <w:sz w:val="22"/>
          <w:szCs w:val="22"/>
        </w:rPr>
        <w:t>Liboc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695354" w:rsidRDefault="00D04778">
      <w:pPr>
        <w:numPr>
          <w:ilvl w:val="1"/>
          <w:numId w:val="10"/>
        </w:numPr>
        <w:spacing w:before="20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Práce (dílo) budou realizovány v souladu se zpracovaným návrhem postupu prací, navrženým a schváleným restaurátorským záměrem a na základě závazného stanoviska orgánů státní památkové péče, vydaného jako Rozhodnutí OPP MHMP. Na základě rozšířeného průzkumu na místě a vyhodnocení může dojít k případnému upřesnění postupu. </w:t>
      </w:r>
    </w:p>
    <w:p w:rsidR="00695354" w:rsidRDefault="00D04778">
      <w:pPr>
        <w:numPr>
          <w:ilvl w:val="1"/>
          <w:numId w:val="10"/>
        </w:numPr>
        <w:spacing w:before="20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Restaurátorské práce budou provedeny v následujícím rozsahu:</w:t>
      </w:r>
    </w:p>
    <w:p w:rsidR="00F43257" w:rsidRPr="00F43257" w:rsidRDefault="00F43257" w:rsidP="00F43257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43257">
        <w:rPr>
          <w:rFonts w:ascii="Arial" w:eastAsia="Arial" w:hAnsi="Arial" w:cs="Arial"/>
          <w:b/>
          <w:sz w:val="22"/>
          <w:szCs w:val="22"/>
        </w:rPr>
        <w:t>Dokumentační příprava</w:t>
      </w:r>
    </w:p>
    <w:p w:rsidR="00F43257" w:rsidRPr="00F43257" w:rsidRDefault="00F43257" w:rsidP="00F4325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43257">
        <w:rPr>
          <w:rFonts w:ascii="Arial" w:eastAsia="Arial" w:hAnsi="Arial" w:cs="Arial"/>
          <w:color w:val="000000"/>
          <w:sz w:val="22"/>
          <w:szCs w:val="22"/>
        </w:rPr>
        <w:t>Dokumentační příprava - podrobná fotodokumentace před zahájením prací, stanovení harmonogramu prací</w:t>
      </w:r>
    </w:p>
    <w:p w:rsidR="00F43257" w:rsidRPr="00F43257" w:rsidRDefault="00F43257" w:rsidP="00F4325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43257">
        <w:rPr>
          <w:rFonts w:ascii="Arial" w:eastAsia="Arial" w:hAnsi="Arial" w:cs="Arial"/>
          <w:color w:val="000000"/>
          <w:sz w:val="22"/>
          <w:szCs w:val="22"/>
        </w:rPr>
        <w:t>Bude proveden doplňující detailní restaurátorský průzkum včetně zpracování grafického vyhodnocení druhotných zásahů a poškození</w:t>
      </w:r>
    </w:p>
    <w:p w:rsidR="00B82FA2" w:rsidRPr="00B82FA2" w:rsidRDefault="00B82FA2" w:rsidP="00B82FA2">
      <w:pPr>
        <w:spacing w:before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82FA2">
        <w:rPr>
          <w:rFonts w:ascii="Arial" w:eastAsia="Arial" w:hAnsi="Arial" w:cs="Arial"/>
          <w:b/>
          <w:color w:val="000000"/>
          <w:sz w:val="22"/>
          <w:szCs w:val="22"/>
        </w:rPr>
        <w:t>Konzervační zásah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="Arial" w:hAnsi="Arial" w:cs="Arial"/>
          <w:sz w:val="22"/>
          <w:szCs w:val="22"/>
        </w:rPr>
        <w:t>Suché mechanické čištění od hrubých a volných nečistot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="Arial" w:hAnsi="Arial" w:cs="Arial"/>
          <w:sz w:val="22"/>
          <w:szCs w:val="22"/>
        </w:rPr>
        <w:t>Čištění biologického napadení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B82FA2">
        <w:rPr>
          <w:rFonts w:ascii="Arial" w:eastAsia="Arial" w:hAnsi="Arial" w:cs="Arial"/>
          <w:sz w:val="22"/>
          <w:szCs w:val="22"/>
        </w:rPr>
        <w:t>Prekonsolidace</w:t>
      </w:r>
      <w:proofErr w:type="spellEnd"/>
      <w:r w:rsidRPr="00B82FA2">
        <w:rPr>
          <w:rFonts w:ascii="Arial" w:eastAsia="Arial" w:hAnsi="Arial" w:cs="Arial"/>
          <w:sz w:val="22"/>
          <w:szCs w:val="22"/>
        </w:rPr>
        <w:t xml:space="preserve"> kamenného povrchu 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="Arial" w:hAnsi="Arial" w:cs="Arial"/>
          <w:sz w:val="22"/>
          <w:szCs w:val="22"/>
        </w:rPr>
        <w:t>Odstranění nevhodných druhotných doplňků a spárování</w:t>
      </w:r>
    </w:p>
    <w:p w:rsidR="00B82FA2" w:rsidRPr="00B82FA2" w:rsidRDefault="00B82FA2" w:rsidP="00B82FA2">
      <w:pPr>
        <w:spacing w:before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82FA2">
        <w:rPr>
          <w:rFonts w:ascii="Arial" w:eastAsia="Arial" w:hAnsi="Arial" w:cs="Arial"/>
          <w:b/>
          <w:color w:val="000000"/>
          <w:sz w:val="22"/>
          <w:szCs w:val="22"/>
        </w:rPr>
        <w:t>Rekonstrukční zásah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Theme="minorHAnsi" w:hAnsi="Arial" w:cs="Arial"/>
          <w:bCs/>
          <w:sz w:val="22"/>
          <w:szCs w:val="22"/>
          <w:lang w:eastAsia="en-US"/>
        </w:rPr>
        <w:t>Sochařská rekonstrukce a plastická retuš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Theme="minorHAnsi" w:hAnsi="Arial" w:cs="Arial"/>
          <w:bCs/>
          <w:sz w:val="22"/>
          <w:szCs w:val="22"/>
          <w:lang w:eastAsia="en-US"/>
        </w:rPr>
        <w:t>Přeložení kamenných desek lemujících sokl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Theme="minorHAnsi" w:hAnsi="Arial" w:cs="Arial"/>
          <w:bCs/>
          <w:sz w:val="22"/>
          <w:szCs w:val="22"/>
          <w:lang w:eastAsia="en-US"/>
        </w:rPr>
        <w:t>Provedení nového spárování</w:t>
      </w:r>
    </w:p>
    <w:p w:rsidR="00B82FA2" w:rsidRPr="00B82FA2" w:rsidRDefault="00B82FA2" w:rsidP="00B82F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lang w:eastAsia="en-US"/>
        </w:rPr>
      </w:pPr>
      <w:r w:rsidRPr="00B82FA2">
        <w:rPr>
          <w:rFonts w:ascii="Arial" w:eastAsiaTheme="minorHAnsi" w:hAnsi="Arial" w:cs="Arial"/>
          <w:bCs/>
          <w:lang w:eastAsia="en-US"/>
        </w:rPr>
        <w:t>Provedení barevné retuše</w:t>
      </w:r>
    </w:p>
    <w:p w:rsidR="00B82FA2" w:rsidRPr="00B82FA2" w:rsidRDefault="00B82FA2" w:rsidP="00B82FA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82FA2">
        <w:rPr>
          <w:rFonts w:ascii="Arial" w:eastAsia="Arial" w:hAnsi="Arial" w:cs="Arial"/>
          <w:b/>
          <w:color w:val="000000"/>
          <w:sz w:val="22"/>
          <w:szCs w:val="22"/>
        </w:rPr>
        <w:t>Závěrečná preventivní opatření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="Arial" w:hAnsi="Arial" w:cs="Arial"/>
          <w:sz w:val="22"/>
          <w:szCs w:val="22"/>
        </w:rPr>
        <w:t>Biocidní ošetření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="Arial" w:hAnsi="Arial" w:cs="Arial"/>
          <w:sz w:val="22"/>
          <w:szCs w:val="22"/>
        </w:rPr>
        <w:t>Závěrečná konsolidace kamene</w:t>
      </w:r>
    </w:p>
    <w:p w:rsidR="00B82FA2" w:rsidRPr="00B82FA2" w:rsidRDefault="00B82FA2" w:rsidP="00B82FA2">
      <w:pPr>
        <w:numPr>
          <w:ilvl w:val="0"/>
          <w:numId w:val="15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82FA2">
        <w:rPr>
          <w:rFonts w:ascii="Arial" w:eastAsia="Arial" w:hAnsi="Arial" w:cs="Arial"/>
          <w:sz w:val="22"/>
          <w:szCs w:val="22"/>
        </w:rPr>
        <w:t>Hydrofobizační ošetření</w:t>
      </w:r>
    </w:p>
    <w:p w:rsidR="00F43257" w:rsidRPr="00F43257" w:rsidRDefault="00F43257" w:rsidP="00F43257">
      <w:pPr>
        <w:tabs>
          <w:tab w:val="left" w:pos="426"/>
        </w:tabs>
        <w:spacing w:before="120" w:line="360" w:lineRule="auto"/>
        <w:ind w:left="420" w:hanging="420"/>
        <w:jc w:val="both"/>
        <w:rPr>
          <w:rFonts w:ascii="Arial" w:eastAsia="Arial" w:hAnsi="Arial" w:cs="Arial"/>
          <w:b/>
          <w:sz w:val="22"/>
          <w:szCs w:val="22"/>
        </w:rPr>
      </w:pPr>
      <w:r w:rsidRPr="00F43257">
        <w:rPr>
          <w:rFonts w:ascii="Arial" w:eastAsia="Arial" w:hAnsi="Arial" w:cs="Arial"/>
          <w:b/>
          <w:sz w:val="22"/>
          <w:szCs w:val="22"/>
        </w:rPr>
        <w:t>Závěrečná restaurátorská zpráva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II.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Čas a místo plnění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Místem plnění je </w:t>
      </w:r>
      <w:r w:rsidR="001243CF">
        <w:rPr>
          <w:rFonts w:ascii="Arial" w:eastAsia="Arial" w:hAnsi="Arial" w:cs="Arial"/>
          <w:sz w:val="22"/>
          <w:szCs w:val="22"/>
        </w:rPr>
        <w:t>Obora Hvězda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Praha </w:t>
      </w:r>
      <w:r w:rsidR="001243CF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1243CF">
        <w:rPr>
          <w:rFonts w:ascii="Arial" w:eastAsia="Arial" w:hAnsi="Arial" w:cs="Arial"/>
          <w:color w:val="000000"/>
          <w:sz w:val="22"/>
          <w:szCs w:val="22"/>
        </w:rPr>
        <w:t>Liboc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D60F13">
        <w:rPr>
          <w:rFonts w:ascii="Arial" w:eastAsia="Arial" w:hAnsi="Arial" w:cs="Arial"/>
          <w:color w:val="000000"/>
          <w:sz w:val="22"/>
          <w:szCs w:val="22"/>
        </w:rPr>
        <w:t xml:space="preserve">případně </w:t>
      </w:r>
      <w:r>
        <w:rPr>
          <w:rFonts w:ascii="Arial" w:eastAsia="Arial" w:hAnsi="Arial" w:cs="Arial"/>
          <w:color w:val="000000"/>
          <w:sz w:val="22"/>
          <w:szCs w:val="22"/>
        </w:rPr>
        <w:t>ateliér restaurátora, zabezpečený před nepovoleným vniknutím nepovolaných osob a odcizením originálů.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se zavazuje provést a odevzdat dílo vymezené v čl. I této smlouvy bez vad a nedodělků.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Předmět plnění bude realizován </w:t>
      </w:r>
      <w:r w:rsidR="001243CF">
        <w:rPr>
          <w:rFonts w:ascii="Arial" w:eastAsia="Arial" w:hAnsi="Arial" w:cs="Arial"/>
          <w:sz w:val="22"/>
          <w:szCs w:val="22"/>
        </w:rPr>
        <w:t>v Oboře Hvězda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Praha </w:t>
      </w:r>
      <w:r w:rsidR="001243CF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1243CF">
        <w:rPr>
          <w:rFonts w:ascii="Arial" w:eastAsia="Arial" w:hAnsi="Arial" w:cs="Arial"/>
          <w:color w:val="000000"/>
          <w:sz w:val="22"/>
          <w:szCs w:val="22"/>
        </w:rPr>
        <w:t>Liboc</w:t>
      </w:r>
      <w:r>
        <w:rPr>
          <w:rFonts w:ascii="Arial" w:eastAsia="Arial" w:hAnsi="Arial" w:cs="Arial"/>
          <w:color w:val="000000"/>
          <w:sz w:val="22"/>
          <w:szCs w:val="22"/>
        </w:rPr>
        <w:t>, případně v ateliéru dodavatele.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Postup prací bude průběžně konzultován s objednatelem a orgány památkové péče a upřesněn průběžnými zápisy dle zjištění v průběhu prací.</w:t>
      </w:r>
    </w:p>
    <w:p w:rsidR="00695354" w:rsidRDefault="00D0477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Smluvní strany se dohodly, že dílo bude dokončeno a protokolárně předáno Galerii hlavního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města Prahy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nejpozději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 </w:t>
      </w:r>
      <w:r w:rsidR="00F43257">
        <w:rPr>
          <w:rFonts w:ascii="Arial" w:eastAsia="Arial" w:hAnsi="Arial" w:cs="Arial"/>
          <w:b/>
          <w:sz w:val="22"/>
          <w:szCs w:val="22"/>
        </w:rPr>
        <w:t>31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1243CF"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b/>
          <w:sz w:val="22"/>
          <w:szCs w:val="22"/>
        </w:rPr>
        <w:t>202</w:t>
      </w:r>
      <w:r w:rsidR="008B47CA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>Podmínkou pro protokolární předání je předání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Restaurátorské zprávy s dokumentací.</w:t>
      </w:r>
    </w:p>
    <w:p w:rsidR="00695354" w:rsidRDefault="00695354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III.</w:t>
      </w:r>
    </w:p>
    <w:p w:rsidR="00695354" w:rsidRDefault="00D04778">
      <w:pPr>
        <w:pStyle w:val="Nadpis3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Cena, platební podmínky</w:t>
      </w:r>
    </w:p>
    <w:p w:rsidR="00695354" w:rsidRDefault="00D04778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Celková cena díla je stanovena za vymezený předmět plnění jako nejvýše přípustná, platná po celou dobu realizace díla, a to i v případě prodloužení předmětu plnění z důvodu na straně objednatele min. do </w:t>
      </w:r>
      <w:r w:rsidR="00F43257">
        <w:rPr>
          <w:rFonts w:ascii="Arial" w:eastAsia="Arial" w:hAnsi="Arial" w:cs="Arial"/>
          <w:color w:val="000000"/>
          <w:sz w:val="22"/>
          <w:szCs w:val="22"/>
        </w:rPr>
        <w:t>31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1243CF">
        <w:rPr>
          <w:rFonts w:ascii="Arial" w:eastAsia="Arial" w:hAnsi="Arial" w:cs="Arial"/>
          <w:color w:val="000000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4E09B7">
        <w:rPr>
          <w:rFonts w:ascii="Arial" w:eastAsia="Arial" w:hAnsi="Arial" w:cs="Arial"/>
          <w:sz w:val="22"/>
          <w:szCs w:val="22"/>
        </w:rPr>
        <w:t>202</w:t>
      </w:r>
      <w:r w:rsidR="008B47CA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bez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DPH </w:t>
      </w:r>
      <w:r w:rsidR="0066757C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%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before="200" w:after="120" w:line="360" w:lineRule="auto"/>
        <w:ind w:left="360" w:firstLine="349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Cena díla celkem včetně DPH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...............,-Kč</w:t>
      </w:r>
    </w:p>
    <w:p w:rsidR="00695354" w:rsidRDefault="00D04778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Podrobný oceněný položkový rozpočet je uveden v příloze č. 1 této smlouvy.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DPH bude účtováno dle platných daňových předpisů v době vystavení daňového dokladu a při fakturaci zdanitelného plnění.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Celková cena zahrnuje veškeré náklady nezbytné k řádnému, úplnému a kvalitnímu provedení díla včetně všech rizik a vlivů během provádění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Platby budou prováděny podle potřeby po dokončení jednotlivých částí zakázky a po odsouhlasení jejich řádného provedení objednatelem, a to na základě příslušných daňových dokladů (faktur) vystavených vybraným dodavatelem.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Platby budou prováděny průběžně, vždy po doložení provedené části zakázky až do výše 90% z jednotlivých částí díla. Zbylých 10% bude uhrazeno po předání a převzetí kompletně dokončeného díla vč. odstranění všech vad a nedodělků uvedených v zápise o předání a převzetí díla. </w:t>
      </w:r>
    </w:p>
    <w:p w:rsidR="00695354" w:rsidRDefault="00D04778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Splatnost faktur </w:t>
      </w:r>
      <w:r>
        <w:rPr>
          <w:rFonts w:ascii="Arial" w:eastAsia="Arial" w:hAnsi="Arial" w:cs="Arial"/>
          <w:b/>
          <w:sz w:val="22"/>
          <w:szCs w:val="22"/>
        </w:rPr>
        <w:t>min. 15 dní</w:t>
      </w:r>
      <w:r>
        <w:rPr>
          <w:rFonts w:ascii="Arial" w:eastAsia="Arial" w:hAnsi="Arial" w:cs="Arial"/>
          <w:sz w:val="22"/>
          <w:szCs w:val="22"/>
        </w:rPr>
        <w:t xml:space="preserve">. Zálohy zadavatel neposkytuje.  </w:t>
      </w:r>
    </w:p>
    <w:p w:rsidR="00F43257" w:rsidRPr="00B82FA2" w:rsidRDefault="00D04778" w:rsidP="00B82FA2">
      <w:pPr>
        <w:numPr>
          <w:ilvl w:val="1"/>
          <w:numId w:val="1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Veškeré účetní doklady musejí obsahovat náležitosti daňového dokladu dle zákona č. 235/2004 Sb., o dani z přidané hodnoty, v platném znění. V případě, že účetní doklady nebudou mít odpovídající náležitosti, je zadavatel oprávněn zaslat je ve lhůtě splatnosti zpět vybranému uchazeči k doplnění, aniž se tak dostane do prodlení se splatností; lhůta splatnosti počíná běžet znovu od opětovného zaslání náležitě doplněných či opravených dokladů.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IV.</w:t>
      </w:r>
    </w:p>
    <w:p w:rsidR="00695354" w:rsidRDefault="00D04778">
      <w:pPr>
        <w:pStyle w:val="Nadpis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Odpovědnost za vady, záruky a kvalitativní podmínky provedení díla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poskytuje záruku za provedené dílo v délce </w:t>
      </w:r>
      <w:r>
        <w:rPr>
          <w:rFonts w:ascii="Arial" w:eastAsia="Arial" w:hAnsi="Arial" w:cs="Arial"/>
          <w:b/>
          <w:sz w:val="22"/>
          <w:szCs w:val="22"/>
        </w:rPr>
        <w:t xml:space="preserve">36 měsíců </w:t>
      </w:r>
      <w:r>
        <w:rPr>
          <w:rFonts w:ascii="Arial" w:eastAsia="Arial" w:hAnsi="Arial" w:cs="Arial"/>
          <w:sz w:val="22"/>
          <w:szCs w:val="22"/>
        </w:rPr>
        <w:t xml:space="preserve">ode dne jeho řádného dokončení bez jakýchkoliv vad a nedodělků a protokolárního převzetí ze strany objednatele.  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je povinen na své náklady odstranit během záruční doby zjištěné reklamované vady v dohodnutém termínu, pokud tyto vznikly z důvodů, za které je </w:t>
      </w:r>
      <w:r>
        <w:rPr>
          <w:rFonts w:ascii="Arial" w:eastAsia="Arial" w:hAnsi="Arial" w:cs="Arial"/>
          <w:sz w:val="22"/>
          <w:szCs w:val="22"/>
        </w:rPr>
        <w:lastRenderedPageBreak/>
        <w:t>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:rsidR="00695354" w:rsidRDefault="00D04778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Termín pro odstranění vad a nedodělků z předávacího protokolu je 15 dnů ode dne podpisu předávacího protokolu, není-li v předávacím protokolu stanoven jiný termín.</w:t>
      </w:r>
    </w:p>
    <w:p w:rsidR="00F43257" w:rsidRPr="00B82FA2" w:rsidRDefault="00D04778" w:rsidP="00B82FA2">
      <w:pPr>
        <w:numPr>
          <w:ilvl w:val="1"/>
          <w:numId w:val="2"/>
        </w:numPr>
        <w:spacing w:before="200"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povinen oznámit vady díla zhotoviteli bez zbytečného odkladu ihned, jakmile je zjistí.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Smluvní pokuty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Dodržení termínu dokončení a kvalitního provedení jednotlivých etap díla a dodržení platebních podmínek se považuje za podstatnou smluvní povinnost smluvních stran.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předat dílo, ve smluvním termínu, pokud k prodlení nedošlo z důvodů, které nejsou na straně zhotovitele, zaplatí zhotovitel objednateli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1.000,- Kč za každý započatý den prodlení.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prodlení se splněním povinnosti zaplatit včas dle platebních podmínek, zaplatí objednatel zhotoviteli úrok z nezaplacených obnosů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 0,02% z dlužné částky, za každý den prodlení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a nedodělků z předávacího protokolu ze strany zhotovitele se sjednává smluvní pokuta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 za každou vadu a každý i započatý den prodlení</w:t>
      </w:r>
      <w:r>
        <w:rPr>
          <w:rFonts w:ascii="Arial" w:eastAsia="Arial" w:hAnsi="Arial" w:cs="Arial"/>
          <w:color w:val="000000"/>
          <w:sz w:val="22"/>
          <w:szCs w:val="22"/>
        </w:rPr>
        <w:t>, jak se obě smluvní strany dohodly.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nedodržení termínu pro nástup na odstranění vad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300,- Kč 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nedodržení termínu pro odstranění vad v záruce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 výši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500,- 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za každou vadu a započatý den.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 nedodržení kvalitativních parametrů prací a použitých materiálů má objednatel právo účtovat zhotoviteli smluvní pokutu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 výši 1.000,- Kč za každý jednotlivý případ. </w:t>
      </w:r>
      <w:r>
        <w:rPr>
          <w:rFonts w:ascii="Arial" w:eastAsia="Arial" w:hAnsi="Arial" w:cs="Arial"/>
          <w:color w:val="000000"/>
          <w:sz w:val="22"/>
          <w:szCs w:val="22"/>
        </w:rPr>
        <w:t>Zaplacením smluvní pokuty není zhotovitel zbaven povinnosti příp. závady odstranit nebo použít materiál v odpovídající kvalitě.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Zaplacením smluvních pokut nezaniká právo objednatele na náhradu škody.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si vyhrazuje právo na úhradu smluvní pokuty formou zápočtu ke kterékoliv splatné pohledávce vybraného zhotovitele vůči objednateli.</w:t>
      </w:r>
    </w:p>
    <w:p w:rsidR="00695354" w:rsidRDefault="00D047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Splatnost smluvních pokut a úroků z prodlení je 30 kalendářních dnů od doručení faktury.</w:t>
      </w:r>
    </w:p>
    <w:p w:rsidR="00B82FA2" w:rsidRDefault="00B82FA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82FA2" w:rsidRDefault="00B82FA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82FA2" w:rsidRDefault="00B82FA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B82FA2" w:rsidRDefault="00B82FA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VI.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Povinnosti zhotovitele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Zhotovitel se zavazuje vytvořit dílo s odbornou péčí a bez závad, s důrazem na zachování umělecké a historické hodnoty </w:t>
      </w:r>
      <w:r w:rsidR="00F43257">
        <w:rPr>
          <w:rFonts w:ascii="Arial" w:eastAsia="Arial" w:hAnsi="Arial" w:cs="Arial"/>
          <w:sz w:val="22"/>
          <w:szCs w:val="22"/>
        </w:rPr>
        <w:t>památky</w:t>
      </w:r>
      <w:r>
        <w:rPr>
          <w:rFonts w:ascii="Arial" w:eastAsia="Arial" w:hAnsi="Arial" w:cs="Arial"/>
          <w:sz w:val="22"/>
          <w:szCs w:val="22"/>
        </w:rPr>
        <w:t>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protokolárně odevzdá dílo v dohodnutých termínech a v nejvyšší kvalitě v souladu se závazným stanoviskem památkové péče a odborným dozorem.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spolupracovat s objednatelem na odstranění případných závad díla.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bude dbát při provádění díla veškerých pokynů objednatele a orgány státní památkové péče a provádět opatření ke splnění těchto pokynů.</w:t>
      </w:r>
    </w:p>
    <w:p w:rsidR="00695354" w:rsidRDefault="00D04778">
      <w:pPr>
        <w:numPr>
          <w:ilvl w:val="1"/>
          <w:numId w:val="1"/>
        </w:numPr>
        <w:spacing w:before="200"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VII.</w:t>
      </w:r>
    </w:p>
    <w:p w:rsidR="00695354" w:rsidRDefault="00D04778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objednatele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nařídit zhotoviteli přerušení provádění díla, jsou-li pro to důvody a udělovat zhotoviteli další pokyny související s prováděním díla.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zaplatit za řádně provedené dílo nevykazující žádné vady a nedodělky dohodnutou cenu dle čl. III této smlouvy (dle etap).</w:t>
      </w:r>
    </w:p>
    <w:p w:rsidR="00695354" w:rsidRDefault="00D0477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povinen spolupracovat se zhotovitelem při vyhledání podkladů, které má objednatel k dispozici nebo si je může bez vynaložení zvláštního úsilí a v přiměřené době bezplatně obstarat.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VIII.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57" w:after="113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Odpovědnost za škody a pojištění</w:t>
      </w:r>
    </w:p>
    <w:p w:rsidR="001243CF" w:rsidRPr="00B82FA2" w:rsidRDefault="00D04778" w:rsidP="00B82FA2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nese veškerou odpovědnost za škody způsobené všemi osobami a subjekty (včetně subdodavatelů) podílejícími se na provádění předmětného díla, a to 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Článek IX. </w:t>
      </w:r>
    </w:p>
    <w:p w:rsidR="00695354" w:rsidRDefault="00D0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Převzetí díla</w:t>
      </w:r>
    </w:p>
    <w:p w:rsidR="00695354" w:rsidRDefault="00D0477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:rsidR="00695354" w:rsidRPr="00B82FA2" w:rsidRDefault="00D04778" w:rsidP="00B82FA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protokolu o předání budou uvedeny všechny zjištěné skutečnosti související s dokončením díla a případné zjištěné nedodělky, vady a stanoví termíny pro jejich dokončení nebo odstranění. Datem podpisu protokolu počíná běžet záruční lhůta.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Článek X.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Odstoupení od smlouvy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případě, že zhotovitel nedodá dílo v dohodnuté podobě nebo kvalitě (dílo má vady nebo nedodělky nebo nemá požadované vlastnosti) má objednatel právo od smlouvy odstoupit.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je oprávněn od smlouvy odstoupit i v průběhu provádění díla, shledá-li že zhotovitel provádí dílo v rozporu s touto smlouvou nebo porušuje povinnosti stanovené touto smlouvou a nezjedná-li zhotovitel neprodleně po upozornění nápravu.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Při zjištění opakovaného porušování povinností na straně zhotovitele podle této smlouvy je objednatel oprávněn od smlouvy bez dalšího odstoupit, aniž by stanovil zhotoviteli lhůtu ke zjednání nápravy. </w:t>
      </w:r>
    </w:p>
    <w:p w:rsidR="00695354" w:rsidRDefault="00D0477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 případ odstoupení od smlouvy je zhotovitel povinen vrátit objednateli plnění od něj dosud přijatá ve smyslu § 351 obchodního zákoníku. Odstoupení od smlouvy je účinné okamžikem doručení písemného oznámení o odstoupení druhé smluvní straně.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Článek XI.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Závěrečná ustanovení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je oprávněn s předchozím písemným souhlasem objednatele provést část díla stanoveného touto smlouvou prostřednictvím svého subdodavatele a prohlašuje, že v případě užití subdodavatele odpovídá za výkon subdodavatele ve stejném (tj. neomezeném) rozsahu, jako kdyby tento výkon poskytl zhotovitel sám.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Změna subdodavatele a rozsahu jeho plnění je v průběhu plnění díla možná pouze po písemném souhlasu zadavatele. Změna subdodavatele, prostřednictvím kterého byla prokázána kvalifikace, je v průběhu plnění díla možná v důsledku objektivně nepředvídatelných skutečností a pouze za předpokladu, že náhradní subdodavatel prokáže splnění kvalifikace ve shodném rozsahu jako subdodavatel původní.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se dohodly, že závazkový vztah vzniklý na základě této smlouvy se řídí ustanovením autorského zákona upravující dílo zhotovené na objednávku a dále obchodním zákoníkem.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Komunikace smluvních stran bude probíhat především písemně, zejména v případech, kdy smlouva tuto formu komunikace předvídá. Pro účely této smlouvy se za písemnou formu považuje i komunikace prostřednictvím e-mailu nebo faxu. Pro tyto účely se stanoví následující kontaktní údaje: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lastRenderedPageBreak/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zástupce: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Marie Foltýnová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+420 725 421 806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marie.foltytova@ghmp.cz</w:t>
        </w:r>
      </w:hyperlink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Na straně objednavatele: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restaurátor: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mobil: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e-mail: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Tuto smlouvu lze měnit nebo doplňovat na základě dohody uzavřené mezi smluvními stranami v písemné formě v podobě očíslovaného dodatku.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byla sepsána ve třech vyhotoveních, přičemž zhotovitel obdrží jedno vyhotovení, zadavatel dvě vyhotovení.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:rsidR="00695354" w:rsidRDefault="00D0477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Nedílnou součástí této smlouvy o dílo je: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480" w:firstLine="22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Příloha č. 1 - Cenová nabídka ve formě položkového rozpočtu jednotlivých úkonů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Praze dne ………………….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Zhotovitel: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…………………………………..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PhDr. Magdalena Juříková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zhotovitel</w:t>
      </w:r>
    </w:p>
    <w:p w:rsidR="00695354" w:rsidRDefault="00D04778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Ředitelka Galerie hlavního města Prah</w:t>
      </w:r>
      <w:r w:rsidR="00B82FA2">
        <w:rPr>
          <w:rFonts w:ascii="Arial" w:eastAsia="Arial" w:hAnsi="Arial" w:cs="Arial"/>
          <w:color w:val="000000"/>
          <w:sz w:val="22"/>
          <w:szCs w:val="22"/>
        </w:rPr>
        <w:t>y</w:t>
      </w: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95354" w:rsidRDefault="0069535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sectPr w:rsidR="0069535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44B" w:rsidRDefault="004C344B">
      <w:r>
        <w:separator/>
      </w:r>
    </w:p>
  </w:endnote>
  <w:endnote w:type="continuationSeparator" w:id="0">
    <w:p w:rsidR="004C344B" w:rsidRDefault="004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lloonCE Bd BT">
    <w:panose1 w:val="020B0604020202020204"/>
    <w:charset w:val="00"/>
    <w:family w:val="roman"/>
    <w:notTrueType/>
    <w:pitch w:val="default"/>
  </w:font>
  <w:font w:name="CorpoS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0" cy="540000"/>
          <wp:effectExtent l="0" t="0" r="0" b="0"/>
          <wp:docPr id="1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-38099</wp:posOffset>
              </wp:positionV>
              <wp:extent cx="4391025" cy="638175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55250" y="3465675"/>
                        <a:ext cx="43815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695354" w:rsidRDefault="00D0477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Colloredo-Mansfeldském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paláci, v Domě fotografie, v Bílkově vile, v Zámku Troja a v Domě Františka Bílka v Chýnově.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9" o:spid="_x0000_s1026" style="position:absolute;margin-left:52pt;margin-top:-3pt;width:345.75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" fillcolor="white [3201]" stroked="f">
              <v:textbox inset="2.53958mm,1.2694mm,2.53958mm,1.2694mm">
                <w:txbxContent>
                  <w:p w:rsidR="00695354" w:rsidRDefault="00D0477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Galerie hlavního města Prahy je jednou z nejvýznamnějších galerií v České republice, která se ve své výstavní činnosti zaměřuje zejména na moderní a současné umění. Shromažďuje, ochraňuje a odborně zpracovává umělecké sbírky hlavního města Prahy. V současné době GHMP vystavuje v sedmi objektech: v Domě U Kamenného zvonu, v Městské knihovně – 2. patro, v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Colloredo-Mansfeldském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paláci, v Domě fotografie, v Bílkově vile, v Zámku Troja a v Domě Františka Bílka v Chýnově.</w:t>
                    </w:r>
                  </w:p>
                </w:txbxContent>
              </v:textbox>
            </v:rect>
          </w:pict>
        </mc:Fallback>
      </mc:AlternateContent>
    </w: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44B" w:rsidRDefault="004C344B">
      <w:r>
        <w:separator/>
      </w:r>
    </w:p>
  </w:footnote>
  <w:footnote w:type="continuationSeparator" w:id="0">
    <w:p w:rsidR="004C344B" w:rsidRDefault="004C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95354" w:rsidRDefault="00695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5354" w:rsidRDefault="00D04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592000" cy="105097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3723" t="24566" r="13690" b="23375"/>
                  <a:stretch>
                    <a:fillRect/>
                  </a:stretch>
                </pic:blipFill>
                <pic:spPr>
                  <a:xfrm>
                    <a:off x="0" y="0"/>
                    <a:ext cx="2592000" cy="1050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682"/>
    <w:multiLevelType w:val="multilevel"/>
    <w:tmpl w:val="A802D6E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96733F"/>
    <w:multiLevelType w:val="multilevel"/>
    <w:tmpl w:val="061808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34D1E89"/>
    <w:multiLevelType w:val="multilevel"/>
    <w:tmpl w:val="30D824B8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C61BC0"/>
    <w:multiLevelType w:val="multilevel"/>
    <w:tmpl w:val="8B70CE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7BB2277"/>
    <w:multiLevelType w:val="multilevel"/>
    <w:tmpl w:val="DDB616B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2EF5D19"/>
    <w:multiLevelType w:val="multilevel"/>
    <w:tmpl w:val="928813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AEB4378"/>
    <w:multiLevelType w:val="multilevel"/>
    <w:tmpl w:val="4C84BA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FB27A59"/>
    <w:multiLevelType w:val="multilevel"/>
    <w:tmpl w:val="FEE674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2703225"/>
    <w:multiLevelType w:val="multilevel"/>
    <w:tmpl w:val="0948614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C0F4EDC"/>
    <w:multiLevelType w:val="multilevel"/>
    <w:tmpl w:val="30DCF3DE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u w:val="none"/>
      </w:rPr>
    </w:lvl>
  </w:abstractNum>
  <w:abstractNum w:abstractNumId="10" w15:restartNumberingAfterBreak="0">
    <w:nsid w:val="409604AB"/>
    <w:multiLevelType w:val="multilevel"/>
    <w:tmpl w:val="9310777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5487971"/>
    <w:multiLevelType w:val="multilevel"/>
    <w:tmpl w:val="16D07A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08509A4"/>
    <w:multiLevelType w:val="multilevel"/>
    <w:tmpl w:val="F5DC844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8D876E2"/>
    <w:multiLevelType w:val="multilevel"/>
    <w:tmpl w:val="0AF6ECDA"/>
    <w:lvl w:ilvl="0">
      <w:start w:val="3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num w:numId="1" w16cid:durableId="946425890">
    <w:abstractNumId w:val="8"/>
  </w:num>
  <w:num w:numId="2" w16cid:durableId="1870946625">
    <w:abstractNumId w:val="7"/>
  </w:num>
  <w:num w:numId="3" w16cid:durableId="1341810118">
    <w:abstractNumId w:val="5"/>
  </w:num>
  <w:num w:numId="4" w16cid:durableId="2043237633">
    <w:abstractNumId w:val="0"/>
  </w:num>
  <w:num w:numId="5" w16cid:durableId="437220542">
    <w:abstractNumId w:val="10"/>
  </w:num>
  <w:num w:numId="6" w16cid:durableId="87502480">
    <w:abstractNumId w:val="12"/>
  </w:num>
  <w:num w:numId="7" w16cid:durableId="886836757">
    <w:abstractNumId w:val="4"/>
  </w:num>
  <w:num w:numId="8" w16cid:durableId="633676564">
    <w:abstractNumId w:val="3"/>
  </w:num>
  <w:num w:numId="9" w16cid:durableId="1465151736">
    <w:abstractNumId w:val="9"/>
  </w:num>
  <w:num w:numId="10" w16cid:durableId="1223521660">
    <w:abstractNumId w:val="2"/>
  </w:num>
  <w:num w:numId="11" w16cid:durableId="1551840137">
    <w:abstractNumId w:val="1"/>
  </w:num>
  <w:num w:numId="12" w16cid:durableId="1407612231">
    <w:abstractNumId w:val="13"/>
  </w:num>
  <w:num w:numId="13" w16cid:durableId="11339848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6491205">
    <w:abstractNumId w:val="6"/>
  </w:num>
  <w:num w:numId="15" w16cid:durableId="659389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54"/>
    <w:rsid w:val="00093112"/>
    <w:rsid w:val="001243CF"/>
    <w:rsid w:val="001528D9"/>
    <w:rsid w:val="0020030E"/>
    <w:rsid w:val="00200C95"/>
    <w:rsid w:val="004C344B"/>
    <w:rsid w:val="004E09B7"/>
    <w:rsid w:val="006054F6"/>
    <w:rsid w:val="0066757C"/>
    <w:rsid w:val="00695354"/>
    <w:rsid w:val="007505EE"/>
    <w:rsid w:val="008B47CA"/>
    <w:rsid w:val="00AB570A"/>
    <w:rsid w:val="00B82FA2"/>
    <w:rsid w:val="00C035D2"/>
    <w:rsid w:val="00D04778"/>
    <w:rsid w:val="00D60F13"/>
    <w:rsid w:val="00EE6C70"/>
    <w:rsid w:val="00F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4EB5"/>
  <w15:docId w15:val="{791DC85E-FF24-4943-8B74-2397A0D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8F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E60045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E60045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60045"/>
    <w:pPr>
      <w:keepNext/>
      <w:jc w:val="center"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nhideWhenUsed/>
    <w:rsid w:val="00E60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045"/>
  </w:style>
  <w:style w:type="paragraph" w:styleId="Zpat">
    <w:name w:val="footer"/>
    <w:basedOn w:val="Normln"/>
    <w:link w:val="ZpatChar"/>
    <w:uiPriority w:val="99"/>
    <w:unhideWhenUsed/>
    <w:rsid w:val="00E60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045"/>
  </w:style>
  <w:style w:type="paragraph" w:customStyle="1" w:styleId="GHMP-zpat">
    <w:name w:val="GHMP-zápatí"/>
    <w:basedOn w:val="Normln"/>
    <w:link w:val="GHMP-zpatChar"/>
    <w:qFormat/>
    <w:rsid w:val="00E60045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basedOn w:val="Standardnpsmoodstavce"/>
    <w:link w:val="GHMP-zpat"/>
    <w:rsid w:val="00E60045"/>
    <w:rPr>
      <w:rFonts w:ascii="Arial" w:hAnsi="Arial" w:cs="Arial"/>
      <w:sz w:val="14"/>
      <w:szCs w:val="14"/>
    </w:rPr>
  </w:style>
  <w:style w:type="character" w:customStyle="1" w:styleId="Nadpis2Char">
    <w:name w:val="Nadpis 2 Char"/>
    <w:basedOn w:val="Standardnpsmoodstavce"/>
    <w:link w:val="Nadpis2"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600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60045"/>
    <w:rPr>
      <w:rFonts w:ascii="Arial" w:eastAsia="Times New Roman" w:hAnsi="Arial" w:cs="Arial"/>
      <w:b/>
      <w:bCs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6004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E6004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E600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E6004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lanekcislo">
    <w:name w:val="clanek cislo"/>
    <w:rsid w:val="00E60045"/>
    <w:pPr>
      <w:keepNext/>
      <w:keepLines/>
      <w:widowControl w:val="0"/>
      <w:autoSpaceDE w:val="0"/>
      <w:autoSpaceDN w:val="0"/>
      <w:adjustRightInd w:val="0"/>
      <w:spacing w:before="170" w:line="240" w:lineRule="exact"/>
      <w:jc w:val="center"/>
    </w:pPr>
    <w:rPr>
      <w:rFonts w:ascii="BalloonCE Bd BT" w:hAnsi="BalloonCE Bd BT"/>
    </w:rPr>
  </w:style>
  <w:style w:type="paragraph" w:customStyle="1" w:styleId="clanek">
    <w:name w:val="clanek"/>
    <w:rsid w:val="00E60045"/>
    <w:pPr>
      <w:keepNext/>
      <w:keepLines/>
      <w:widowControl w:val="0"/>
      <w:autoSpaceDE w:val="0"/>
      <w:autoSpaceDN w:val="0"/>
      <w:adjustRightInd w:val="0"/>
      <w:spacing w:before="57" w:after="113" w:line="240" w:lineRule="exact"/>
      <w:jc w:val="center"/>
    </w:pPr>
    <w:rPr>
      <w:rFonts w:ascii="BalloonCE Bd BT" w:hAnsi="BalloonCE Bd BT"/>
      <w:sz w:val="24"/>
    </w:rPr>
  </w:style>
  <w:style w:type="paragraph" w:styleId="Zkladntext2">
    <w:name w:val="Body Text 2"/>
    <w:basedOn w:val="Normln"/>
    <w:link w:val="Zkladntext2Char"/>
    <w:semiHidden/>
    <w:rsid w:val="00E6004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600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60045"/>
    <w:pPr>
      <w:jc w:val="both"/>
    </w:pPr>
    <w:rPr>
      <w:rFonts w:ascii="Arial" w:hAnsi="Arial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E6004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ellentext">
    <w:name w:val="Tabellentext"/>
    <w:basedOn w:val="Normln"/>
    <w:rsid w:val="00E60045"/>
    <w:pPr>
      <w:keepLines/>
      <w:spacing w:before="40" w:after="40"/>
    </w:pPr>
    <w:rPr>
      <w:rFonts w:ascii="CorpoS" w:hAnsi="CorpoS"/>
      <w:szCs w:val="24"/>
      <w:lang w:val="de-DE"/>
    </w:rPr>
  </w:style>
  <w:style w:type="paragraph" w:styleId="Seznam">
    <w:name w:val="List"/>
    <w:basedOn w:val="Normln"/>
    <w:semiHidden/>
    <w:rsid w:val="00E60045"/>
    <w:pPr>
      <w:ind w:left="283" w:hanging="283"/>
    </w:pPr>
    <w:rPr>
      <w:sz w:val="24"/>
    </w:rPr>
  </w:style>
  <w:style w:type="paragraph" w:customStyle="1" w:styleId="Normln1">
    <w:name w:val="Normální1"/>
    <w:basedOn w:val="Normln"/>
    <w:rsid w:val="00E60045"/>
    <w:pPr>
      <w:widowControl w:val="0"/>
    </w:pPr>
    <w:rPr>
      <w:lang w:val="sv-SE"/>
    </w:rPr>
  </w:style>
  <w:style w:type="paragraph" w:styleId="Zkladntextodsazen2">
    <w:name w:val="Body Text Indent 2"/>
    <w:basedOn w:val="Normln"/>
    <w:link w:val="Zkladntextodsazen2Char"/>
    <w:semiHidden/>
    <w:rsid w:val="00E60045"/>
    <w:pPr>
      <w:ind w:left="720"/>
    </w:pPr>
    <w:rPr>
      <w:rFonts w:ascii="Arial" w:hAnsi="Arial" w:cs="Arial"/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60045"/>
    <w:rPr>
      <w:rFonts w:ascii="Arial" w:eastAsia="Times New Roman" w:hAnsi="Arial" w:cs="Arial"/>
      <w:color w:val="0000FF"/>
      <w:lang w:eastAsia="cs-CZ"/>
    </w:rPr>
  </w:style>
  <w:style w:type="paragraph" w:styleId="Normlnweb">
    <w:name w:val="Normal (Web)"/>
    <w:basedOn w:val="Normln"/>
    <w:uiPriority w:val="99"/>
    <w:unhideWhenUsed/>
    <w:rsid w:val="00E6004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83875"/>
    <w:rPr>
      <w:color w:val="0563C1" w:themeColor="hyperlink"/>
      <w:u w:val="single"/>
    </w:rPr>
  </w:style>
  <w:style w:type="paragraph" w:customStyle="1" w:styleId="PEREX1">
    <w:name w:val="PEREX1"/>
    <w:basedOn w:val="Normln"/>
    <w:link w:val="PEREX1Char"/>
    <w:qFormat/>
    <w:rsid w:val="00316CFB"/>
    <w:pPr>
      <w:autoSpaceDE w:val="0"/>
      <w:autoSpaceDN w:val="0"/>
      <w:adjustRightInd w:val="0"/>
      <w:spacing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basedOn w:val="Standardnpsmoodstavce"/>
    <w:link w:val="PEREX1"/>
    <w:rsid w:val="00316CFB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316CFB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316CFB"/>
    <w:rPr>
      <w:rFonts w:ascii="Arial" w:hAnsi="Arial" w:cs="Arial"/>
      <w:color w:val="000000"/>
      <w:position w:val="4"/>
      <w:sz w:val="20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50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508F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508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0">
    <w:name w:val="Text"/>
    <w:basedOn w:val="Normln"/>
    <w:uiPriority w:val="99"/>
    <w:rsid w:val="007508F5"/>
    <w:rPr>
      <w:rFonts w:ascii="Arial" w:eastAsiaTheme="minorEastAsia" w:hAnsi="Arial" w:cs="Arial"/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8B47CA"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foltytova@ghm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bY0zs6qymTG74iynclwuMKbXmw==">AMUW2mWORsam2jKfv2nn+6bsm+eeZSAgjr6BGabp29ygaW1RXmaGjQfqXJVUgVW9yEkEgSVJg8fPBXRKvJdkMRMhkwr0IJpUHPrJzgOnpY+cL0o+4s3AqdrAuApq4QdryfQl959/yAmJ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1998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Martina</cp:lastModifiedBy>
  <cp:revision>9</cp:revision>
  <dcterms:created xsi:type="dcterms:W3CDTF">2018-08-08T15:42:00Z</dcterms:created>
  <dcterms:modified xsi:type="dcterms:W3CDTF">2023-03-29T11:50:00Z</dcterms:modified>
</cp:coreProperties>
</file>