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GHMP-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-2400-2022/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SMLOUVA O DÍLO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číslo smlouvy objednatele: 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číslo smlouvy zhotovitele: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uzavřená níže uvedeného dne, měsíce a roku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mezi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695354" w:rsidRDefault="0069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GHMP)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7038"/>
      </w:tblGrid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PhDr. Magdalenou Juříkovou,  ředitelkou GHMP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sídlem: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Staroměstské nám. 605/13, 110 00 Praha 1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IČ:  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DIČ: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Bank.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spojení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PPF Banka, a.s.,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2000700006/6000</w:t>
            </w:r>
          </w:p>
        </w:tc>
      </w:tr>
    </w:tbl>
    <w:p w:rsidR="00695354" w:rsidRDefault="00D0477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 jako „</w:t>
      </w:r>
      <w:r>
        <w:rPr>
          <w:rFonts w:ascii="Arial" w:eastAsia="Arial" w:hAnsi="Arial" w:cs="Arial"/>
          <w:b/>
          <w:sz w:val="22"/>
          <w:szCs w:val="22"/>
        </w:rPr>
        <w:t>objednatel“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Restaurátor:  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(dále jen restaurátor)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Bank.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spojení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Č. účtu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695354" w:rsidRDefault="006953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695354" w:rsidRDefault="00D04778">
      <w:pPr>
        <w:numPr>
          <w:ilvl w:val="1"/>
          <w:numId w:val="10"/>
        </w:numPr>
        <w:spacing w:before="200" w:line="360" w:lineRule="auto"/>
        <w:ind w:right="-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Předmětem smlouvy jsou restaurátorské práce – </w:t>
      </w:r>
      <w:r>
        <w:rPr>
          <w:rFonts w:ascii="Arial" w:eastAsia="Arial" w:hAnsi="Arial" w:cs="Arial"/>
          <w:b/>
          <w:sz w:val="22"/>
          <w:szCs w:val="22"/>
        </w:rPr>
        <w:t xml:space="preserve">rekonstrukce, restaurování a konzervace </w:t>
      </w:r>
      <w:r w:rsidR="00D60F13">
        <w:rPr>
          <w:rFonts w:ascii="Arial" w:eastAsia="Arial" w:hAnsi="Arial" w:cs="Arial"/>
          <w:b/>
          <w:sz w:val="22"/>
          <w:szCs w:val="22"/>
        </w:rPr>
        <w:t>sochy</w:t>
      </w:r>
      <w:r w:rsidR="000E331C">
        <w:rPr>
          <w:rFonts w:ascii="Arial" w:eastAsia="Arial" w:hAnsi="Arial" w:cs="Arial"/>
          <w:b/>
          <w:sz w:val="22"/>
          <w:szCs w:val="22"/>
        </w:rPr>
        <w:t xml:space="preserve"> a podstavce sv. Jana Nepomuckého</w:t>
      </w:r>
      <w:r>
        <w:rPr>
          <w:rFonts w:ascii="Arial" w:eastAsia="Arial" w:hAnsi="Arial" w:cs="Arial"/>
          <w:b/>
          <w:sz w:val="22"/>
          <w:szCs w:val="22"/>
        </w:rPr>
        <w:t xml:space="preserve">, Karlův most, Praha 1 – </w:t>
      </w:r>
      <w:r w:rsidR="00D60F13">
        <w:rPr>
          <w:rFonts w:ascii="Arial" w:eastAsia="Arial" w:hAnsi="Arial" w:cs="Arial"/>
          <w:b/>
          <w:sz w:val="22"/>
          <w:szCs w:val="22"/>
        </w:rPr>
        <w:t>Malá Strana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695354" w:rsidRDefault="00D04778">
      <w:pPr>
        <w:numPr>
          <w:ilvl w:val="1"/>
          <w:numId w:val="10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Práce (dílo) budou realizovány v souladu se zpracovaným návrhem postupu prací, navrženým a schváleným restaurátorským záměrem a na základě závazného stanoviska orgánů státní památkové péče, vydaného jako Rozhodnutí OPP MHMP. Na základě rozšířeného průzkumu na místě a vyhodnocení může dojít k případnému upřesnění postupu. </w:t>
      </w:r>
    </w:p>
    <w:p w:rsidR="00695354" w:rsidRDefault="00D04778">
      <w:pPr>
        <w:numPr>
          <w:ilvl w:val="1"/>
          <w:numId w:val="10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200C95" w:rsidRPr="00200C95" w:rsidRDefault="00200C95" w:rsidP="00200C9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00C95">
        <w:rPr>
          <w:rFonts w:ascii="Arial" w:eastAsia="Arial" w:hAnsi="Arial" w:cs="Arial"/>
          <w:b/>
          <w:sz w:val="22"/>
          <w:szCs w:val="22"/>
        </w:rPr>
        <w:t>Dokumentační příprava</w:t>
      </w:r>
    </w:p>
    <w:p w:rsidR="00200C95" w:rsidRPr="00200C95" w:rsidRDefault="00200C95" w:rsidP="00200C95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00C95">
        <w:rPr>
          <w:rFonts w:ascii="Arial" w:eastAsia="Arial" w:hAnsi="Arial" w:cs="Arial"/>
          <w:color w:val="000000"/>
          <w:sz w:val="22"/>
          <w:szCs w:val="22"/>
        </w:rPr>
        <w:t>Dokumentační příprava - podrobná fotodokumentace před zahájením prací, stanovení harmonogramu prací.</w:t>
      </w:r>
    </w:p>
    <w:p w:rsidR="00200C95" w:rsidRPr="00200C95" w:rsidRDefault="00200C95" w:rsidP="00200C95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00C95">
        <w:rPr>
          <w:rFonts w:ascii="Arial" w:eastAsia="Arial" w:hAnsi="Arial" w:cs="Arial"/>
          <w:color w:val="000000"/>
          <w:sz w:val="22"/>
          <w:szCs w:val="22"/>
        </w:rPr>
        <w:t xml:space="preserve">Doplnění předběžného restaurátorského průzkumu a provedení potřebných laboratorních analýz, včetně vyhodnocení: </w:t>
      </w:r>
      <w:r w:rsidRPr="00200C95">
        <w:rPr>
          <w:rFonts w:ascii="Arial" w:eastAsia="Arial" w:hAnsi="Arial" w:cs="Arial"/>
          <w:sz w:val="22"/>
          <w:szCs w:val="22"/>
        </w:rPr>
        <w:t>bude proveden doplňující restaurátorský průzkum - odběr vzorků k laboratornímu průzkum zbytků polychromie.</w:t>
      </w:r>
    </w:p>
    <w:p w:rsidR="000E331C" w:rsidRPr="00B371BE" w:rsidRDefault="000E331C" w:rsidP="000E3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  <w:r w:rsidRPr="00B371BE">
        <w:rPr>
          <w:rFonts w:ascii="Arial" w:eastAsia="Arial" w:hAnsi="Arial" w:cs="Arial"/>
          <w:b/>
        </w:rPr>
        <w:t>Restaurátorský zásah na kamenném podstavci</w:t>
      </w:r>
    </w:p>
    <w:p w:rsidR="000E331C" w:rsidRDefault="000E331C" w:rsidP="000E33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Čištění suchou cestou: základní mechanické očištění od hrubých a volných nečistot</w:t>
      </w:r>
    </w:p>
    <w:p w:rsidR="000E331C" w:rsidRDefault="000E331C" w:rsidP="000E33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 případě, že podrobný restaurátorský průzkum odhalí zvýšenou koncentraci solí, proběhne odsolování pomocí zábalů</w:t>
      </w:r>
    </w:p>
    <w:p w:rsidR="000E331C" w:rsidRDefault="000E331C" w:rsidP="000E33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Mokré čištění: demineralizovanou vodou případně horkou parou</w:t>
      </w:r>
    </w:p>
    <w:p w:rsidR="000E331C" w:rsidRDefault="000E331C" w:rsidP="000E33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Ošetření povrchu biocidním přípravkem</w:t>
      </w:r>
    </w:p>
    <w:p w:rsidR="000E331C" w:rsidRDefault="000E331C" w:rsidP="000E33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Odstranění nasprejovaného nápisu nad reliéfem bude provedeno rozpouštědlem</w:t>
      </w:r>
    </w:p>
    <w:p w:rsidR="000E331C" w:rsidRDefault="000E331C" w:rsidP="000E33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Revize druhotných tmelů</w:t>
      </w:r>
    </w:p>
    <w:p w:rsidR="000E331C" w:rsidRDefault="000E331C" w:rsidP="000E33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Zeslabení tmavé krusty; metoda bude vybrána na základě zkoušek</w:t>
      </w:r>
    </w:p>
    <w:p w:rsidR="000E331C" w:rsidRDefault="000E331C" w:rsidP="000E33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Tvarové doplňky</w:t>
      </w:r>
    </w:p>
    <w:p w:rsidR="000E331C" w:rsidRDefault="000E331C" w:rsidP="000E33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Aplikace </w:t>
      </w:r>
      <w:proofErr w:type="spellStart"/>
      <w:r>
        <w:rPr>
          <w:rFonts w:ascii="Arial" w:eastAsia="Arial" w:hAnsi="Arial" w:cs="Arial"/>
          <w:color w:val="000000"/>
        </w:rPr>
        <w:t>konsolidantu</w:t>
      </w:r>
      <w:proofErr w:type="spellEnd"/>
      <w:r>
        <w:rPr>
          <w:rFonts w:ascii="Arial" w:eastAsia="Arial" w:hAnsi="Arial" w:cs="Arial"/>
          <w:color w:val="000000"/>
        </w:rPr>
        <w:t xml:space="preserve"> na bázi kyseliny křemičité</w:t>
      </w:r>
    </w:p>
    <w:p w:rsidR="000E331C" w:rsidRDefault="000E331C" w:rsidP="000E33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Barevná </w:t>
      </w:r>
      <w:proofErr w:type="spellStart"/>
      <w:r>
        <w:rPr>
          <w:rFonts w:ascii="Arial" w:eastAsia="Arial" w:hAnsi="Arial" w:cs="Arial"/>
          <w:color w:val="000000"/>
        </w:rPr>
        <w:t>zcelující</w:t>
      </w:r>
      <w:proofErr w:type="spellEnd"/>
      <w:r>
        <w:rPr>
          <w:rFonts w:ascii="Arial" w:eastAsia="Arial" w:hAnsi="Arial" w:cs="Arial"/>
          <w:color w:val="000000"/>
        </w:rPr>
        <w:t xml:space="preserve"> retuš nově doplňkových partií </w:t>
      </w:r>
    </w:p>
    <w:p w:rsidR="000E331C" w:rsidRDefault="000E331C" w:rsidP="000E3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  <w:r w:rsidRPr="00B371BE">
        <w:rPr>
          <w:rFonts w:ascii="Arial" w:eastAsia="Arial" w:hAnsi="Arial" w:cs="Arial"/>
          <w:b/>
        </w:rPr>
        <w:t xml:space="preserve">Restaurátorský zásah na </w:t>
      </w:r>
      <w:r>
        <w:rPr>
          <w:rFonts w:ascii="Arial" w:eastAsia="Arial" w:hAnsi="Arial" w:cs="Arial"/>
          <w:b/>
        </w:rPr>
        <w:t>bronzové soše</w:t>
      </w:r>
    </w:p>
    <w:p w:rsidR="000E331C" w:rsidRDefault="000E331C" w:rsidP="000E331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Zeslabení vrstvy porézní patiny bronzovými kartáči</w:t>
      </w:r>
    </w:p>
    <w:p w:rsidR="000E331C" w:rsidRDefault="000E331C" w:rsidP="000E331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Redukce tmavých ploch bronzovými kartáči a špachtlemi</w:t>
      </w:r>
    </w:p>
    <w:p w:rsidR="000E331C" w:rsidRDefault="000E331C" w:rsidP="000E331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Konzervace očištěného povrchu roztokem včelího vosku a benzínu ve dvou vrstvách, vždy se zaleštěním</w:t>
      </w:r>
    </w:p>
    <w:p w:rsidR="000E331C" w:rsidRPr="001C71DC" w:rsidRDefault="000E331C" w:rsidP="000E331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Rekonstrukce zlacení</w:t>
      </w:r>
    </w:p>
    <w:p w:rsidR="00200C95" w:rsidRPr="00200C95" w:rsidRDefault="00200C95" w:rsidP="00200C95">
      <w:pPr>
        <w:tabs>
          <w:tab w:val="left" w:pos="426"/>
        </w:tabs>
        <w:spacing w:line="360" w:lineRule="auto"/>
        <w:ind w:left="420" w:hanging="420"/>
        <w:jc w:val="both"/>
        <w:rPr>
          <w:rFonts w:ascii="Arial" w:eastAsia="Arial" w:hAnsi="Arial" w:cs="Arial"/>
          <w:b/>
          <w:sz w:val="22"/>
          <w:szCs w:val="22"/>
        </w:rPr>
      </w:pPr>
      <w:r w:rsidRPr="00200C95">
        <w:rPr>
          <w:rFonts w:ascii="Arial" w:eastAsia="Arial" w:hAnsi="Arial" w:cs="Arial"/>
          <w:b/>
          <w:sz w:val="22"/>
          <w:szCs w:val="22"/>
        </w:rPr>
        <w:t>Závěrečná restaurátorská zpráva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II.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Místem plnění je </w:t>
      </w:r>
      <w:r>
        <w:rPr>
          <w:rFonts w:ascii="Arial" w:eastAsia="Arial" w:hAnsi="Arial" w:cs="Arial"/>
          <w:sz w:val="22"/>
          <w:szCs w:val="22"/>
        </w:rPr>
        <w:t>Karlův most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1 – </w:t>
      </w:r>
      <w:r w:rsidR="00D60F13">
        <w:rPr>
          <w:rFonts w:ascii="Arial" w:eastAsia="Arial" w:hAnsi="Arial" w:cs="Arial"/>
          <w:color w:val="000000"/>
          <w:sz w:val="22"/>
          <w:szCs w:val="22"/>
        </w:rPr>
        <w:t>Malá Strana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60F13">
        <w:rPr>
          <w:rFonts w:ascii="Arial" w:eastAsia="Arial" w:hAnsi="Arial" w:cs="Arial"/>
          <w:color w:val="000000"/>
          <w:sz w:val="22"/>
          <w:szCs w:val="22"/>
        </w:rPr>
        <w:t xml:space="preserve">případně </w:t>
      </w:r>
      <w:r>
        <w:rPr>
          <w:rFonts w:ascii="Arial" w:eastAsia="Arial" w:hAnsi="Arial" w:cs="Arial"/>
          <w:color w:val="000000"/>
          <w:sz w:val="22"/>
          <w:szCs w:val="22"/>
        </w:rPr>
        <w:t>ateliér restaurátora, zabezpečený před nepovoleným vniknutím nepovolaných osob a odcizením originálů.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se zavazuje provést a odevzdat dílo vymezené v čl. I této smlouvy bez vad a nedodělků.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Předmět plnění bude realizován </w:t>
      </w:r>
      <w:r>
        <w:rPr>
          <w:rFonts w:ascii="Arial" w:eastAsia="Arial" w:hAnsi="Arial" w:cs="Arial"/>
          <w:sz w:val="22"/>
          <w:szCs w:val="22"/>
        </w:rPr>
        <w:t>na Karlově mostě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1 – </w:t>
      </w:r>
      <w:r w:rsidR="00D60F13">
        <w:rPr>
          <w:rFonts w:ascii="Arial" w:eastAsia="Arial" w:hAnsi="Arial" w:cs="Arial"/>
          <w:color w:val="000000"/>
          <w:sz w:val="22"/>
          <w:szCs w:val="22"/>
        </w:rPr>
        <w:t>Malá Strana</w:t>
      </w:r>
      <w:r>
        <w:rPr>
          <w:rFonts w:ascii="Arial" w:eastAsia="Arial" w:hAnsi="Arial" w:cs="Arial"/>
          <w:color w:val="000000"/>
          <w:sz w:val="22"/>
          <w:szCs w:val="22"/>
        </w:rPr>
        <w:t>, případně v ateliéru dodavatele.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Postup prací bude průběžně konzultován se objednatelem a orgány památkové péče a upřesněn průběžnými zápisy dle zjištění v průběhu prací.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0E331C">
        <w:rPr>
          <w:rFonts w:ascii="Arial" w:eastAsia="Arial" w:hAnsi="Arial" w:cs="Arial"/>
          <w:b/>
          <w:sz w:val="22"/>
          <w:szCs w:val="22"/>
        </w:rPr>
        <w:t>…..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.. </w:t>
      </w:r>
      <w:r w:rsidR="004E09B7">
        <w:rPr>
          <w:rFonts w:ascii="Arial" w:eastAsia="Arial" w:hAnsi="Arial" w:cs="Arial"/>
          <w:b/>
          <w:sz w:val="22"/>
          <w:szCs w:val="22"/>
        </w:rPr>
        <w:t>202</w:t>
      </w:r>
      <w:r w:rsidR="000E331C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:rsidR="00695354" w:rsidRDefault="00D04778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:rsidR="00695354" w:rsidRDefault="00D0477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díla  je stanovena za vymezený předmět plnění jako nejvýše přípustná, platná po celou dobu realizace díla, a to i v případě prodloužení předmětu plnění z důvodu na straně objednatele min. do </w:t>
      </w:r>
      <w:r w:rsidR="000E331C">
        <w:rPr>
          <w:rFonts w:ascii="Arial" w:eastAsia="Arial" w:hAnsi="Arial" w:cs="Arial"/>
          <w:sz w:val="22"/>
          <w:szCs w:val="22"/>
        </w:rPr>
        <w:t>…….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E09B7">
        <w:rPr>
          <w:rFonts w:ascii="Arial" w:eastAsia="Arial" w:hAnsi="Arial" w:cs="Arial"/>
          <w:sz w:val="22"/>
          <w:szCs w:val="22"/>
        </w:rPr>
        <w:t>202</w:t>
      </w:r>
      <w:r w:rsidR="000E331C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bez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</w:t>
      </w:r>
      <w:proofErr w:type="gramStart"/>
      <w:r w:rsidR="000E331C">
        <w:rPr>
          <w:rFonts w:ascii="Arial" w:eastAsia="Arial" w:hAnsi="Arial" w:cs="Arial"/>
          <w:b/>
          <w:color w:val="000000"/>
          <w:sz w:val="22"/>
          <w:szCs w:val="22"/>
        </w:rPr>
        <w:t>…..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%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  <w:proofErr w:type="gramEnd"/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DPH bude účtováno dle platných daňových předpisů v době vystavení daňového dokladu a při fakturaci zdanitelného plnění.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Celková cena zahrnuje veškeré náklady nezbytné k řádnému, úplnému a kvalitnímu provedení díla včetně všech rizik a vlivů během provádění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podle potřeby po dokončení jednotlivých částí zakázky a po odsouhlasení jejich řádného provedení objednatelem, a to na základě příslušných daňových dokladů (faktur) vystavených vybraným dodavatelem.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Platby budou prováděny průběžně, vždy po doložení provedené části zakázky až do výše 90% z jednotlivých částí díla. Zbylých 10% bude uhrazeno po předání a převzetí kompletně dokončeného díla vč. odstranění všech vad a nedodělků uvedených v zápise o předání a převzetí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faktur </w:t>
      </w:r>
      <w:r>
        <w:rPr>
          <w:rFonts w:ascii="Arial" w:eastAsia="Arial" w:hAnsi="Arial" w:cs="Arial"/>
          <w:b/>
          <w:sz w:val="22"/>
          <w:szCs w:val="22"/>
        </w:rPr>
        <w:t>min. 15 dní</w:t>
      </w:r>
      <w:r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Veškeré účetní doklady musejí obsahovat náležitosti daňového dokladu dle zákona č. 235/2004 Sb., o dani z přidané hodnoty, v platném znění. V případě, že účetní doklady nebudou mít odpovídající náležitosti, je zadavatel oprávněn zaslat je ve lhůtě splatnosti zpět vybranému uchazeči k doplnění, aniž se tak dostane do prodlení se splatností; lhůta splatnosti počíná běžet znovu od opětovného zaslání náležitě doplněných či opravených dokladů.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:rsidR="00695354" w:rsidRDefault="00D04778">
      <w:pPr>
        <w:pStyle w:val="Nadpis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Odpovědnost za vady, záruky a kvalitativní podmínky provedení díla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poskytuje záruku za provedené dílo v délce </w:t>
      </w:r>
      <w:r>
        <w:rPr>
          <w:rFonts w:ascii="Arial" w:eastAsia="Arial" w:hAnsi="Arial" w:cs="Arial"/>
          <w:b/>
          <w:sz w:val="22"/>
          <w:szCs w:val="22"/>
        </w:rPr>
        <w:t xml:space="preserve">36 měsíců </w:t>
      </w:r>
      <w:r>
        <w:rPr>
          <w:rFonts w:ascii="Arial" w:eastAsia="Arial" w:hAnsi="Arial" w:cs="Arial"/>
          <w:sz w:val="22"/>
          <w:szCs w:val="22"/>
        </w:rPr>
        <w:t xml:space="preserve">ode dne jeho řádného dokončení bez jakýchkoliv vad a nedodělků a protokolárního převzetí ze strany objednatele.  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faxem, elektronickou poštou). Termín pro odstranění reklamačních vad je 15 dnů od doručení písemné výzvy zhotoviteli, pokud nebude s ohledem na charakter vady se zástupcem objednatele dohodnuta lhůta delší a pokud to klimatické podmínky dovolí.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je povinen oznámit vady díla zhotoviteli bez zbytečného odkladu ihned, jakmile je zjistí.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pokuty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Dodržení termínu dokončení a kvalitního provedení jednotlivých etap díla a dodržení platebních podmínek se považuje za podstatnou smluvní povinnost smluvních stran.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předat dílo, ve smluvním termínu, pokud k prodlení nedošlo z důvodů, které nejsou na straně zhotovitele, zaplatí zhotovitel objednateli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1.000,- Kč za každý započatý den prodlení.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0,02% z dlužné částky, za každý den prodlení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a nedodělků z předávacího protokolu ze strany zhotovitele se sjednává smluvní pokuta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 za každou vadu a každý i započatý den prodlení</w:t>
      </w:r>
      <w:r>
        <w:rPr>
          <w:rFonts w:ascii="Arial" w:eastAsia="Arial" w:hAnsi="Arial" w:cs="Arial"/>
          <w:color w:val="000000"/>
          <w:sz w:val="22"/>
          <w:szCs w:val="22"/>
        </w:rPr>
        <w:t>, jak se obě smluvní strany dohodly.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nástup na odstranění vad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v záruce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případě nedodržení kvalitativních parametrů prací a použitých materiálů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 výši 1.000,- Kč za každý jednotlivý případ. </w:t>
      </w:r>
      <w:r>
        <w:rPr>
          <w:rFonts w:ascii="Arial" w:eastAsia="Arial" w:hAnsi="Arial" w:cs="Arial"/>
          <w:color w:val="000000"/>
          <w:sz w:val="22"/>
          <w:szCs w:val="22"/>
        </w:rPr>
        <w:t>Zaplacením smluvní pokuty není zhotovitel zbaven povinnosti příp. závady odstranit nebo použít materiál v odpovídající kvalitě.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Zaplacením smluvních pokut nezaniká právo objednatele na náhradu škody.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Objednatel si vyhrazuje právo na úhradu smluvní pokuty formou zápočtu ke kterékoliv splatné pohledávce vybraného zhotovitele vůči objednateli.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smluvních pokut a úroků z prodlení je 30 kalendářních dnů od doručení faktury.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Povinnosti zhotovitele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vytvořit dílo s odbornou péčí a bez závad, s důrazem na zachování umělecké a historické hodnoty sousoší.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protokolárně odevzdá dílo v dohodnutých termínech a v nejvyšší kvalitě v souladu se závazným stanoviskem památkové péče a odborným dozorem.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spolupracovat s objednatelem na odstranění případných závad díla.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dbát při provádění díla veškerých pokynů objednatele a orgány státní památkové péče a provádět opatření ke splnění těchto pokynů.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písemně a s 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objednatele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Objednatel je povinen zaplatit za řádně provedené dílo nevykazující žádné vady a nedodělky dohodnutou cenu dle čl. III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této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smlouvy (dle etap).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spolupracovat se zhotovitelem při vyhledání podkladů, které má objednatel k dispozici nebo si je může bez vynaložení zvláštního úsilí a v přiměřené době bezplatně obstarat.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VIII.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Odpovědnost za škody a pojištění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nese veškerou odpovědnost za škody způsobené všemi osobami a subjekty (včetně subdodavatelů) podílejícími se na provádění předmětného díla, a to 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má uzavřenu pojistnou smlouvu zahrnující pojištění odpovědnosti zhotovitele za veškeré škody způsobené při jeho činnosti na majetku objednatele nebo na majetku třetích osob ve výši min. 1 000 000 Kč.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Toto pojištění se zhotovitel zavazuje udržovat platné po celou dobu realizace díla.</w:t>
      </w:r>
    </w:p>
    <w:p w:rsidR="00695354" w:rsidRDefault="0069535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Článek IX. 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Převzetí díla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protokolu o předání budou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případě, že zhotovitel nedodá dílo v dohodnuté podobě nebo kvalitě (dílo má vady nebo nedodělky nebo nemá požadované vlastnosti) má objednatel právo od smlouvy odstoupit.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od smlouvy odstoupit i v průběhu provádění díla, shledá-li že zhotovitel provádí dílo v rozporu s touto smlouvou nebo porušuje povinnosti stanovené touto smlouvou a nezjedná-li zhotovitel neprodleně po upozornění nápravu.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Při zjištění opakovaného porušování povinností na straně zhotovitele podle této smlouvy je objednatel oprávněn od smlouvy bez dalšího odstoupit, aniž by stanovil zhotoviteli lhůtu ke zjednání nápravy.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případ odstoupení od smlouvy je zhotovitel povinen vrátit objednateli plnění od něj dosud přijatá ve smyslu § 351 obchodního zákoníku. Odstoupení od smlouvy je účinné okamžikem doručení písemného oznámení o odstoupení druhé smluvní straně.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rozsahu, jako kdyby tento výkon poskytl zhotovitel sám.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Změna subdodavatele a rozsahu jeho plnění je v průběhu plnění díla možná pouze po písemném souhlasu zadavatele. Změna subdodavatele, prostřednictvím kterého byla prokázána kvalifikace, je v průběhu plnění díla možná v důsledku objektivně nepředvídatelných skutečností a pouze za předpokladu, že náhradní subdodavatel prokáže splnění kvalifikace ve shodném rozsahu jako subdodavatel původní.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se dohodly, že závazkový vztah vzniklý na základě této smlouvy se řídí ustanovením autorského zákona upravující dílo zhotovené na objednávku a dále obchodním zákoníkem.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Komunikace smluvních stran bude probíhat především písemně, zejména v případech, kdy smlouva tuto formu komunikace předvídá. Pro účely této smlouvy se za písemnou formu považuje i komunikace prostřednictvím e-mailu nebo faxu. Pro tyto účely se stanoví následující kontaktní údaje: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Marie Foltýnová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+420 725 421 806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marie.foltytova@ghmp.cz</w:t>
        </w:r>
      </w:hyperlink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restaurátor: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byla sepsána ve třech vyhotoveních, přičemž zhotovitel obdrží jedno vyhotovení, zadavatel dvě vyhotovení.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Nedílnou součástí této smlouvy o dílo 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1 - Cenová nabídka ve formě položkového rozpočtu jednotlivých úkonů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Praze dne ………………….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spacing w:line="276" w:lineRule="auto"/>
        <w:ind w:right="1033"/>
        <w:rPr>
          <w:rFonts w:ascii="Arial" w:eastAsia="Arial" w:hAnsi="Arial" w:cs="Arial"/>
          <w:sz w:val="22"/>
          <w:szCs w:val="22"/>
        </w:rPr>
      </w:pPr>
    </w:p>
    <w:p w:rsidR="00695354" w:rsidRDefault="00695354">
      <w:pPr>
        <w:spacing w:line="276" w:lineRule="auto"/>
        <w:ind w:left="1134" w:right="1033"/>
        <w:rPr>
          <w:rFonts w:ascii="Arial" w:eastAsia="Arial" w:hAnsi="Arial" w:cs="Arial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6953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4A" w:rsidRDefault="007E474A">
      <w:r>
        <w:separator/>
      </w:r>
    </w:p>
  </w:endnote>
  <w:endnote w:type="continuationSeparator" w:id="0">
    <w:p w:rsidR="007E474A" w:rsidRDefault="007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lloonCE Bd BT">
    <w:panose1 w:val="00000000000000000000"/>
    <w:charset w:val="00"/>
    <w:family w:val="roman"/>
    <w:notTrueType/>
    <w:pitch w:val="default"/>
  </w:font>
  <w:font w:name="Corpo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0" cy="540000"/>
          <wp:effectExtent l="0" t="0" r="0" b="0"/>
          <wp:docPr id="1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-38099</wp:posOffset>
              </wp:positionV>
              <wp:extent cx="4391025" cy="638175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95354" w:rsidRDefault="00D0477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26" style="position:absolute;margin-left:52pt;margin-top:-3pt;width:345.7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" fillcolor="white [3201]" stroked="f">
              <v:textbox inset="2.53958mm,1.2694mm,2.53958mm,1.2694mm">
                <w:txbxContent>
                  <w:p w:rsidR="00695354" w:rsidRDefault="00D0477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4A" w:rsidRDefault="007E474A">
      <w:r>
        <w:separator/>
      </w:r>
    </w:p>
  </w:footnote>
  <w:footnote w:type="continuationSeparator" w:id="0">
    <w:p w:rsidR="007E474A" w:rsidRDefault="007E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92000" cy="105097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3723" t="24566" r="13690" b="23375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682"/>
    <w:multiLevelType w:val="multilevel"/>
    <w:tmpl w:val="A802D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33F"/>
    <w:multiLevelType w:val="multilevel"/>
    <w:tmpl w:val="061808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4D1E89"/>
    <w:multiLevelType w:val="multilevel"/>
    <w:tmpl w:val="30D824B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C61BC0"/>
    <w:multiLevelType w:val="multilevel"/>
    <w:tmpl w:val="8B70CE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7BB2277"/>
    <w:multiLevelType w:val="multilevel"/>
    <w:tmpl w:val="DDB616B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2EF5D19"/>
    <w:multiLevelType w:val="multilevel"/>
    <w:tmpl w:val="928813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AEB4378"/>
    <w:multiLevelType w:val="multilevel"/>
    <w:tmpl w:val="4C84BA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B27A59"/>
    <w:multiLevelType w:val="multilevel"/>
    <w:tmpl w:val="FEE674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2703225"/>
    <w:multiLevelType w:val="multilevel"/>
    <w:tmpl w:val="094861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C0F4EDC"/>
    <w:multiLevelType w:val="multilevel"/>
    <w:tmpl w:val="30DCF3DE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0" w15:restartNumberingAfterBreak="0">
    <w:nsid w:val="409604AB"/>
    <w:multiLevelType w:val="multilevel"/>
    <w:tmpl w:val="931077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08509A4"/>
    <w:multiLevelType w:val="multilevel"/>
    <w:tmpl w:val="F5DC844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81B15BD"/>
    <w:multiLevelType w:val="hybridMultilevel"/>
    <w:tmpl w:val="56788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876E2"/>
    <w:multiLevelType w:val="multilevel"/>
    <w:tmpl w:val="0AF6ECD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abstractNum w:abstractNumId="14" w15:restartNumberingAfterBreak="0">
    <w:nsid w:val="76322626"/>
    <w:multiLevelType w:val="hybridMultilevel"/>
    <w:tmpl w:val="7A800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54"/>
    <w:rsid w:val="00093112"/>
    <w:rsid w:val="000E331C"/>
    <w:rsid w:val="00200C95"/>
    <w:rsid w:val="004E09B7"/>
    <w:rsid w:val="006054F6"/>
    <w:rsid w:val="00695354"/>
    <w:rsid w:val="007E474A"/>
    <w:rsid w:val="00AB570A"/>
    <w:rsid w:val="00D04778"/>
    <w:rsid w:val="00D60F13"/>
    <w:rsid w:val="00E15DB2"/>
    <w:rsid w:val="00E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8D95"/>
  <w15:docId w15:val="{791DC85E-FF24-4943-8B74-2397A0D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E6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045"/>
  </w:style>
  <w:style w:type="paragraph" w:styleId="Zpat">
    <w:name w:val="footer"/>
    <w:basedOn w:val="Normln"/>
    <w:link w:val="ZpatChar"/>
    <w:uiPriority w:val="99"/>
    <w:unhideWhenUsed/>
    <w:rsid w:val="00E6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045"/>
  </w:style>
  <w:style w:type="paragraph" w:customStyle="1" w:styleId="GHMP-zpat">
    <w:name w:val="GHMP-zápatí"/>
    <w:basedOn w:val="Normln"/>
    <w:link w:val="GHMP-zpatChar"/>
    <w:qFormat/>
    <w:rsid w:val="00E60045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60045"/>
    <w:rPr>
      <w:rFonts w:ascii="Arial" w:eastAsia="Times New Roman" w:hAnsi="Arial" w:cs="Arial"/>
      <w:b/>
      <w:bCs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6004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600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lanekcislo">
    <w:name w:val="clanek cislo"/>
    <w:rsid w:val="00E60045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E60045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paragraph" w:styleId="Zkladntext2">
    <w:name w:val="Body Text 2"/>
    <w:basedOn w:val="Normln"/>
    <w:link w:val="Zkladntext2Char"/>
    <w:semiHidden/>
    <w:rsid w:val="00E6004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60045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ellentext">
    <w:name w:val="Tabellentext"/>
    <w:basedOn w:val="Normln"/>
    <w:rsid w:val="00E60045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Seznam">
    <w:name w:val="List"/>
    <w:basedOn w:val="Normln"/>
    <w:semiHidden/>
    <w:rsid w:val="00E60045"/>
    <w:pPr>
      <w:ind w:left="283" w:hanging="283"/>
    </w:pPr>
    <w:rPr>
      <w:sz w:val="24"/>
    </w:rPr>
  </w:style>
  <w:style w:type="paragraph" w:customStyle="1" w:styleId="Normln1">
    <w:name w:val="Normální1"/>
    <w:basedOn w:val="Normln"/>
    <w:rsid w:val="00E60045"/>
    <w:pPr>
      <w:widowControl w:val="0"/>
    </w:pPr>
    <w:rPr>
      <w:lang w:val="sv-SE"/>
    </w:rPr>
  </w:style>
  <w:style w:type="paragraph" w:styleId="Zkladntextodsazen2">
    <w:name w:val="Body Text Indent 2"/>
    <w:basedOn w:val="Normln"/>
    <w:link w:val="Zkladntextodsazen2Char"/>
    <w:semiHidden/>
    <w:rsid w:val="00E60045"/>
    <w:pPr>
      <w:ind w:left="720"/>
    </w:pPr>
    <w:rPr>
      <w:rFonts w:ascii="Arial" w:hAnsi="Arial" w:cs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0045"/>
    <w:rPr>
      <w:rFonts w:ascii="Arial" w:eastAsia="Times New Roman" w:hAnsi="Arial" w:cs="Arial"/>
      <w:color w:val="0000FF"/>
      <w:lang w:eastAsia="cs-CZ"/>
    </w:rPr>
  </w:style>
  <w:style w:type="paragraph" w:styleId="Normlnweb">
    <w:name w:val="Normal (Web)"/>
    <w:basedOn w:val="Normln"/>
    <w:uiPriority w:val="99"/>
    <w:unhideWhenUsed/>
    <w:rsid w:val="00E6004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3875"/>
    <w:rPr>
      <w:color w:val="0563C1" w:themeColor="hyperlink"/>
      <w:u w:val="single"/>
    </w:rPr>
  </w:style>
  <w:style w:type="paragraph" w:customStyle="1" w:styleId="PEREX1">
    <w:name w:val="PEREX1"/>
    <w:basedOn w:val="Normln"/>
    <w:link w:val="PEREX1Char"/>
    <w:qFormat/>
    <w:rsid w:val="00316CFB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316CFB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316CFB"/>
    <w:rPr>
      <w:rFonts w:ascii="Arial" w:hAnsi="Arial" w:cs="Arial"/>
      <w:color w:val="000000"/>
      <w:position w:val="4"/>
      <w:sz w:val="20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50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08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08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0">
    <w:name w:val="Text"/>
    <w:basedOn w:val="Normln"/>
    <w:uiPriority w:val="99"/>
    <w:rsid w:val="007508F5"/>
    <w:rPr>
      <w:rFonts w:ascii="Arial" w:eastAsiaTheme="minorEastAsia" w:hAnsi="Arial" w:cs="Arial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0E331C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foltytova@g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Y0zs6qymTG74iynclwuMKbXmw==">AMUW2mWORsam2jKfv2nn+6bsm+eeZSAgjr6BGabp29ygaW1RXmaGjQfqXJVUgVW9yEkEgSVJg8fPBXRKvJdkMRMhkwr0IJpUHPrJzgOnpY+cL0o+4s3AqdrAuApq4QdryfQl959/yAmJ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2125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Martina</cp:lastModifiedBy>
  <cp:revision>5</cp:revision>
  <dcterms:created xsi:type="dcterms:W3CDTF">2018-08-08T15:42:00Z</dcterms:created>
  <dcterms:modified xsi:type="dcterms:W3CDTF">2022-06-22T10:18:00Z</dcterms:modified>
</cp:coreProperties>
</file>