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17A" w:rsidRDefault="001A117A">
      <w:pPr>
        <w:pStyle w:val="LO-normal"/>
        <w:spacing w:before="120" w:after="120" w:line="276" w:lineRule="auto"/>
        <w:jc w:val="center"/>
        <w:rPr>
          <w:b/>
          <w:sz w:val="36"/>
          <w:szCs w:val="36"/>
        </w:rPr>
      </w:pPr>
    </w:p>
    <w:p w:rsidR="001A117A" w:rsidRDefault="007A372B">
      <w:pPr>
        <w:pStyle w:val="LO-normal"/>
        <w:spacing w:before="120" w:after="12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OPEN CALL Žižkovský holubník</w:t>
      </w:r>
    </w:p>
    <w:p w:rsidR="001A117A" w:rsidRDefault="007A372B">
      <w:pPr>
        <w:pStyle w:val="LO-normal"/>
        <w:spacing w:before="120" w:after="12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ze dne 3. 5. 2021 pro umělce, umělkyně, architektky, architekty, designéry, designérky a umělecké či kombinované skupiny.</w:t>
      </w:r>
    </w:p>
    <w:p w:rsidR="001A117A" w:rsidRDefault="001A117A">
      <w:pPr>
        <w:pStyle w:val="LO-normal"/>
        <w:spacing w:before="120" w:after="120" w:line="276" w:lineRule="auto"/>
        <w:jc w:val="center"/>
        <w:rPr>
          <w:sz w:val="24"/>
          <w:szCs w:val="24"/>
        </w:rPr>
      </w:pPr>
    </w:p>
    <w:p w:rsidR="001A117A" w:rsidRDefault="007A372B">
      <w:pPr>
        <w:pStyle w:val="LO-normal"/>
        <w:spacing w:before="120" w:after="12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Galerie hlavního města Prahy (dále GHMP)</w:t>
      </w:r>
      <w:r>
        <w:rPr>
          <w:sz w:val="24"/>
          <w:szCs w:val="24"/>
        </w:rPr>
        <w:t xml:space="preserve"> vyhlašuje první otevřenou výzvu na </w:t>
      </w:r>
      <w:r>
        <w:rPr>
          <w:b/>
          <w:sz w:val="24"/>
          <w:szCs w:val="24"/>
        </w:rPr>
        <w:t>návrhy a realizaci na umělecké ztvárnění prvního městského holubníku v parku Vítkov</w:t>
      </w:r>
      <w:r>
        <w:rPr>
          <w:sz w:val="24"/>
          <w:szCs w:val="24"/>
        </w:rPr>
        <w:t>.</w:t>
      </w:r>
    </w:p>
    <w:p w:rsidR="001A117A" w:rsidRDefault="001A117A">
      <w:pPr>
        <w:pStyle w:val="LO-normal"/>
        <w:spacing w:before="120" w:after="12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spacing w:before="120" w:after="120" w:line="276" w:lineRule="auto"/>
        <w:jc w:val="center"/>
        <w:rPr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>
            <wp:extent cx="5760720" cy="4320540"/>
            <wp:effectExtent l="0" t="0" r="0" b="0"/>
            <wp:docPr id="1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7A" w:rsidRDefault="001A117A">
      <w:pPr>
        <w:pStyle w:val="LO-normal"/>
        <w:spacing w:before="120" w:after="120" w:line="276" w:lineRule="auto"/>
        <w:jc w:val="center"/>
        <w:rPr>
          <w:sz w:val="24"/>
          <w:szCs w:val="24"/>
        </w:rPr>
      </w:pPr>
    </w:p>
    <w:p w:rsidR="001A117A" w:rsidRDefault="007A372B">
      <w:pPr>
        <w:pStyle w:val="LO-normal"/>
        <w:spacing w:after="0" w:line="240" w:lineRule="auto"/>
        <w:rPr>
          <w:sz w:val="24"/>
          <w:szCs w:val="24"/>
        </w:rPr>
      </w:pPr>
      <w:r>
        <w:br w:type="page"/>
      </w:r>
    </w:p>
    <w:p w:rsidR="001A117A" w:rsidRDefault="007A372B">
      <w:pPr>
        <w:pStyle w:val="LO-normal"/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Program hlavního města Prahy </w:t>
      </w:r>
      <w:r>
        <w:rPr>
          <w:b/>
          <w:sz w:val="24"/>
          <w:szCs w:val="24"/>
        </w:rPr>
        <w:t>Umění pro město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pro podporu současného umění ve veřejném prostoru byl spuštěn roku 2018. V letošním roce se podpora rozšířila i o časově omezené instalace a krátkodobé umělecké intervence. Jedním z projektů krátkodobých instalací ve veřejném prostoru Prahy je i umělecké ztvárnění městského holubníku v parku Vítkov. Regulace holubí populace ve městě je problém, který řeší každá městská část. Často se přistupuje k neetickému odchytávání holubů a jejich následnému plynování. Vedení městské části Praha 3 od tohoto řešení ustoupilo, ale problém přemnožené holubí populace nemizí. Nejlepší alternativou konvenční regulace p</w:t>
      </w:r>
      <w:bookmarkStart w:id="0" w:name="_GoBack"/>
      <w:bookmarkEnd w:id="0"/>
      <w:r>
        <w:rPr>
          <w:sz w:val="24"/>
          <w:szCs w:val="24"/>
        </w:rPr>
        <w:t>opulace se zdá zřizování městských holubníků, k</w:t>
      </w:r>
      <w:r w:rsidR="000969AC">
        <w:rPr>
          <w:sz w:val="24"/>
          <w:szCs w:val="24"/>
        </w:rPr>
        <w:t xml:space="preserve">teré fungují ve </w:t>
      </w:r>
      <w:r>
        <w:rPr>
          <w:sz w:val="24"/>
          <w:szCs w:val="24"/>
        </w:rPr>
        <w:t>městech po celém světě, v hojném počtu pak například v Německu. V některým případech se nejedná pouze o dřevěnou konstrukci, ale o sofistikovaná umělecká a architektonická díla. Galerie hlavního města Prahy se rozhodla ve spolupráci s městskou částí Praha 3 uspořádat otevřenou výzvu na umělecké ztvárnění městského holubníku v parku Vítkov.</w:t>
      </w:r>
    </w:p>
    <w:p w:rsidR="001A117A" w:rsidRDefault="001A117A">
      <w:pPr>
        <w:pStyle w:val="LO-normal"/>
        <w:spacing w:before="120" w:after="120" w:line="276" w:lineRule="auto"/>
        <w:jc w:val="both"/>
        <w:rPr>
          <w:b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KOMU JE VÝZVA URČENA: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8"/>
        </w:numP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Umělcům a umělkyním, architektům a architektkám, designérům a designérkám a uměleckým skupinám.</w:t>
      </w:r>
    </w:p>
    <w:p w:rsidR="001A117A" w:rsidRDefault="007A372B">
      <w:pPr>
        <w:pStyle w:val="LO-normal"/>
        <w:numPr>
          <w:ilvl w:val="0"/>
          <w:numId w:val="8"/>
        </w:numPr>
        <w:spacing w:after="12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Výzva je neanonymní a otevřená všem.</w:t>
      </w:r>
    </w:p>
    <w:p w:rsidR="001A117A" w:rsidRDefault="001A117A">
      <w:pPr>
        <w:pStyle w:val="LO-normal"/>
        <w:spacing w:before="120" w:after="12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PŘEDPOKLÁDANÝ TERMÍN REALIZACE: </w:t>
      </w:r>
      <w:r>
        <w:rPr>
          <w:sz w:val="24"/>
          <w:szCs w:val="24"/>
        </w:rPr>
        <w:t>podzim</w:t>
      </w:r>
      <w:r>
        <w:rPr>
          <w:color w:val="000000"/>
          <w:sz w:val="24"/>
          <w:szCs w:val="24"/>
        </w:rPr>
        <w:t xml:space="preserve"> 2021 (ideálně 4. 10. 2021</w:t>
      </w:r>
      <w:r>
        <w:rPr>
          <w:sz w:val="24"/>
          <w:szCs w:val="24"/>
        </w:rPr>
        <w:t xml:space="preserve"> na mezinárodní den zvířat</w:t>
      </w:r>
      <w:r w:rsidR="00202000">
        <w:rPr>
          <w:sz w:val="24"/>
          <w:szCs w:val="24"/>
        </w:rPr>
        <w:t>, ale není podmínkou</w:t>
      </w:r>
      <w:r>
        <w:rPr>
          <w:sz w:val="24"/>
          <w:szCs w:val="24"/>
        </w:rPr>
        <w:t>)</w:t>
      </w:r>
    </w:p>
    <w:p w:rsidR="001A117A" w:rsidRDefault="001A117A">
      <w:pPr>
        <w:pStyle w:val="LO-normal"/>
        <w:spacing w:after="0" w:line="276" w:lineRule="auto"/>
        <w:ind w:left="708"/>
        <w:jc w:val="both"/>
        <w:rPr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after="12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TÉMA PROJEKTU</w:t>
      </w:r>
    </w:p>
    <w:p w:rsidR="001A117A" w:rsidRDefault="007A372B">
      <w:pPr>
        <w:pStyle w:val="LO-normal"/>
        <w:numPr>
          <w:ilvl w:val="0"/>
          <w:numId w:val="7"/>
        </w:numPr>
        <w:spacing w:after="0" w:line="276" w:lineRule="auto"/>
        <w:jc w:val="both"/>
        <w:rPr>
          <w:sz w:val="24"/>
          <w:szCs w:val="24"/>
        </w:rPr>
      </w:pPr>
      <w:bookmarkStart w:id="1" w:name="_gjdgxs"/>
      <w:bookmarkEnd w:id="1"/>
      <w:r>
        <w:rPr>
          <w:sz w:val="24"/>
          <w:szCs w:val="24"/>
        </w:rPr>
        <w:t>Projekt by měl fungovat v kontextu městského prostředí a městského parku, citlivě reagovat na jeho funkce, sociální a historické vztahy v lokalitě.</w:t>
      </w:r>
    </w:p>
    <w:p w:rsidR="001A117A" w:rsidRDefault="007A372B">
      <w:pPr>
        <w:pStyle w:val="LO-normal"/>
        <w:numPr>
          <w:ilvl w:val="0"/>
          <w:numId w:val="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Důležitá je také funkčnost navrženého holubníku.</w:t>
      </w:r>
    </w:p>
    <w:p w:rsidR="001A117A" w:rsidRDefault="007A372B">
      <w:pPr>
        <w:pStyle w:val="LO-normal"/>
        <w:numPr>
          <w:ilvl w:val="0"/>
          <w:numId w:val="7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Nabízí se propojení funkčního umění se vzdělávací i filosofickou rovinou vztahu člověka k přírodě, zacházení se zvířaty atp.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12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LOKALITA/PLOCHA:</w:t>
      </w:r>
    </w:p>
    <w:p w:rsidR="001A117A" w:rsidRDefault="007A372B">
      <w:pPr>
        <w:pStyle w:val="LO-normal"/>
        <w:spacing w:after="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Plácek v zatáčce u cesty na jižním svahu Vítkova ze směru Tachovské náměstí. Prostor má rozlohu cca 200 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Na pozemku není přívod vody ani elektřiny.</w:t>
      </w:r>
    </w:p>
    <w:p w:rsidR="001A117A" w:rsidRDefault="001A117A">
      <w:pPr>
        <w:pStyle w:val="LO-normal"/>
        <w:spacing w:after="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spacing w:after="0" w:line="276" w:lineRule="auto"/>
        <w:jc w:val="both"/>
        <w:rPr>
          <w:sz w:val="24"/>
          <w:szCs w:val="24"/>
        </w:rPr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3533140"/>
            <wp:effectExtent l="0" t="0" r="0" b="0"/>
            <wp:docPr id="2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drawing>
          <wp:inline distT="0" distB="0" distL="0" distR="0">
            <wp:extent cx="5760720" cy="4320540"/>
            <wp:effectExtent l="0" t="0" r="0" b="0"/>
            <wp:docPr id="3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4320540"/>
            <wp:effectExtent l="0" t="0" r="0" b="0"/>
            <wp:docPr id="4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7A" w:rsidRDefault="007A372B">
      <w:pPr>
        <w:pStyle w:val="LO-normal"/>
        <w:spacing w:after="0" w:line="276" w:lineRule="auto"/>
        <w:jc w:val="both"/>
        <w:rPr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>
            <wp:extent cx="5760720" cy="4320540"/>
            <wp:effectExtent l="0" t="0" r="0" b="0"/>
            <wp:docPr id="5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7A" w:rsidRDefault="007A372B">
      <w:pPr>
        <w:pStyle w:val="LO-normal"/>
        <w:spacing w:after="0" w:line="240" w:lineRule="auto"/>
        <w:rPr>
          <w:sz w:val="24"/>
          <w:szCs w:val="24"/>
        </w:rPr>
      </w:pPr>
      <w:r>
        <w:br w:type="page"/>
      </w:r>
    </w:p>
    <w:p w:rsidR="001A117A" w:rsidRDefault="001A117A">
      <w:pPr>
        <w:pStyle w:val="LO-normal"/>
        <w:spacing w:after="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12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TECHNICKÉ PARAMETRY INSTALACE</w:t>
      </w:r>
    </w:p>
    <w:p w:rsidR="001A117A" w:rsidRDefault="007A372B">
      <w:pPr>
        <w:pStyle w:val="LO-normal"/>
        <w:spacing w:before="360" w:after="80" w:line="240" w:lineRule="auto"/>
        <w:ind w:left="708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Konstrukce stavby</w:t>
      </w:r>
    </w:p>
    <w:p w:rsidR="001A117A" w:rsidRDefault="007A372B">
      <w:pPr>
        <w:pStyle w:val="LO-normal"/>
        <w:numPr>
          <w:ilvl w:val="0"/>
          <w:numId w:val="3"/>
        </w:numPr>
        <w:spacing w:before="240"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Stavba na pevných či mobilních základech (mobilní základy preferovány, ale nejsou podmínkou).</w:t>
      </w:r>
    </w:p>
    <w:p w:rsidR="001A117A" w:rsidRDefault="007A372B">
      <w:pPr>
        <w:pStyle w:val="LO-normal"/>
        <w:numPr>
          <w:ilvl w:val="0"/>
          <w:numId w:val="3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Minimálně jedno okno ideálně na jih a jedny vstupní dveře pro člověka. Ze severu žádný otvor.</w:t>
      </w:r>
    </w:p>
    <w:p w:rsidR="001A117A" w:rsidRDefault="007A372B">
      <w:pPr>
        <w:pStyle w:val="LO-normal"/>
        <w:numPr>
          <w:ilvl w:val="0"/>
          <w:numId w:val="3"/>
        </w:numPr>
        <w:spacing w:after="0" w:line="276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Vletové</w:t>
      </w:r>
      <w:proofErr w:type="spellEnd"/>
      <w:r>
        <w:rPr>
          <w:color w:val="000000"/>
          <w:sz w:val="24"/>
          <w:szCs w:val="24"/>
        </w:rPr>
        <w:t xml:space="preserve"> otvory pro ptáky umístit nejlépe z východu nebo z jihu, minimální počet 10 otvorů,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maximální není omezen. U otvorů musí být přistávací poličky</w:t>
      </w:r>
      <w:r>
        <w:rPr>
          <w:sz w:val="24"/>
          <w:szCs w:val="24"/>
        </w:rPr>
        <w:t xml:space="preserve"> a </w:t>
      </w:r>
      <w:r>
        <w:rPr>
          <w:color w:val="000000"/>
          <w:sz w:val="24"/>
          <w:szCs w:val="24"/>
        </w:rPr>
        <w:t xml:space="preserve">alespoň 10 cm vyčnívající destičky. </w:t>
      </w:r>
      <w:proofErr w:type="spellStart"/>
      <w:r>
        <w:rPr>
          <w:color w:val="000000"/>
          <w:sz w:val="24"/>
          <w:szCs w:val="24"/>
        </w:rPr>
        <w:t>Vletové</w:t>
      </w:r>
      <w:proofErr w:type="spellEnd"/>
      <w:r>
        <w:rPr>
          <w:color w:val="000000"/>
          <w:sz w:val="24"/>
          <w:szCs w:val="24"/>
        </w:rPr>
        <w:t xml:space="preserve"> otvory by mělo být možné uzavřít, nejlépe najednou. Příklady </w:t>
      </w:r>
      <w:proofErr w:type="spellStart"/>
      <w:r>
        <w:rPr>
          <w:color w:val="000000"/>
          <w:sz w:val="24"/>
          <w:szCs w:val="24"/>
        </w:rPr>
        <w:t>vletových</w:t>
      </w:r>
      <w:proofErr w:type="spellEnd"/>
      <w:r>
        <w:rPr>
          <w:color w:val="000000"/>
          <w:sz w:val="24"/>
          <w:szCs w:val="24"/>
        </w:rPr>
        <w:t xml:space="preserve"> otvorů viz obrázky dole.</w:t>
      </w:r>
    </w:p>
    <w:p w:rsidR="001A117A" w:rsidRDefault="007A372B">
      <w:pPr>
        <w:pStyle w:val="LO-normal"/>
        <w:numPr>
          <w:ilvl w:val="0"/>
          <w:numId w:val="3"/>
        </w:numPr>
        <w:spacing w:after="0" w:line="276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Vletové</w:t>
      </w:r>
      <w:proofErr w:type="spellEnd"/>
      <w:r>
        <w:rPr>
          <w:color w:val="000000"/>
          <w:sz w:val="24"/>
          <w:szCs w:val="24"/>
        </w:rPr>
        <w:t xml:space="preserve"> otvory umístit </w:t>
      </w:r>
      <w:r>
        <w:rPr>
          <w:sz w:val="24"/>
          <w:szCs w:val="24"/>
        </w:rPr>
        <w:t>ideálně tak</w:t>
      </w:r>
      <w:r>
        <w:rPr>
          <w:color w:val="000000"/>
          <w:sz w:val="24"/>
          <w:szCs w:val="24"/>
        </w:rPr>
        <w:t>, aby se mohly co nejvíce využít vnitřní stěny</w:t>
      </w:r>
      <w:r>
        <w:rPr>
          <w:sz w:val="24"/>
          <w:szCs w:val="24"/>
        </w:rPr>
        <w:t>, např. v horní části objektu</w:t>
      </w:r>
    </w:p>
    <w:p w:rsidR="001A117A" w:rsidRDefault="007A372B">
      <w:pPr>
        <w:pStyle w:val="LO-normal"/>
        <w:numPr>
          <w:ilvl w:val="0"/>
          <w:numId w:val="3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Minimální velikost </w:t>
      </w:r>
      <w:proofErr w:type="spellStart"/>
      <w:r>
        <w:rPr>
          <w:color w:val="000000"/>
          <w:sz w:val="24"/>
          <w:szCs w:val="24"/>
        </w:rPr>
        <w:t>vletových</w:t>
      </w:r>
      <w:proofErr w:type="spellEnd"/>
      <w:r>
        <w:rPr>
          <w:color w:val="000000"/>
          <w:sz w:val="24"/>
          <w:szCs w:val="24"/>
        </w:rPr>
        <w:t xml:space="preserve"> otvorů šířka × výška 10 × 15 cm.</w:t>
      </w:r>
    </w:p>
    <w:p w:rsidR="001A117A" w:rsidRDefault="007A372B">
      <w:pPr>
        <w:pStyle w:val="LO-normal"/>
        <w:numPr>
          <w:ilvl w:val="0"/>
          <w:numId w:val="3"/>
        </w:numPr>
        <w:spacing w:after="24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 vhodné zajistit světlo do holubníku, nejlépe z jihu nebo východu.</w:t>
      </w:r>
    </w:p>
    <w:p w:rsidR="001A117A" w:rsidRDefault="007A372B">
      <w:pPr>
        <w:pStyle w:val="LO-normal"/>
        <w:spacing w:before="360" w:after="80" w:line="276" w:lineRule="auto"/>
        <w:ind w:left="708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Materiál</w:t>
      </w:r>
    </w:p>
    <w:p w:rsidR="001A117A" w:rsidRDefault="007A372B">
      <w:pPr>
        <w:pStyle w:val="LO-normal"/>
        <w:spacing w:before="240" w:after="240" w:line="276" w:lineRule="auto"/>
        <w:ind w:left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Nejčastějším vnějším materiálem </w:t>
      </w:r>
      <w:r>
        <w:rPr>
          <w:sz w:val="24"/>
          <w:szCs w:val="24"/>
        </w:rPr>
        <w:t>bývá</w:t>
      </w:r>
      <w:r>
        <w:rPr>
          <w:color w:val="000000"/>
          <w:sz w:val="24"/>
          <w:szCs w:val="24"/>
        </w:rPr>
        <w:t xml:space="preserve"> dřevo</w:t>
      </w:r>
      <w:r>
        <w:rPr>
          <w:sz w:val="24"/>
          <w:szCs w:val="24"/>
        </w:rPr>
        <w:t xml:space="preserve"> (ne však dřevotříska)</w:t>
      </w:r>
      <w:r>
        <w:rPr>
          <w:color w:val="000000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kov či beton. </w:t>
      </w:r>
      <w:r w:rsidR="00313DD9">
        <w:rPr>
          <w:color w:val="000000"/>
          <w:sz w:val="24"/>
          <w:szCs w:val="24"/>
        </w:rPr>
        <w:t xml:space="preserve">Pokud nebude konstrukce ze dřeva, je nutné izolovat stěny </w:t>
      </w:r>
      <w:r>
        <w:rPr>
          <w:color w:val="000000"/>
          <w:sz w:val="24"/>
          <w:szCs w:val="24"/>
        </w:rPr>
        <w:t xml:space="preserve">tak, aby se holubník v létě nepřehříval. Jako izolační vrstva </w:t>
      </w:r>
      <w:r>
        <w:rPr>
          <w:sz w:val="24"/>
          <w:szCs w:val="24"/>
        </w:rPr>
        <w:t>by nemělo</w:t>
      </w:r>
      <w:r>
        <w:rPr>
          <w:color w:val="000000"/>
          <w:sz w:val="24"/>
          <w:szCs w:val="24"/>
        </w:rPr>
        <w:t xml:space="preserve"> být použito nic, v čem by se mohli držet roztoči. Lze použít materiály jako například cementotřískové desky, plast nebo sádrokarton. Vnitřní stěna holubníku by měla být hladká a snadno omyvatelná.</w:t>
      </w:r>
    </w:p>
    <w:p w:rsidR="001A117A" w:rsidRDefault="007A372B">
      <w:pPr>
        <w:pStyle w:val="LO-normal"/>
        <w:spacing w:before="240" w:after="240" w:line="276" w:lineRule="auto"/>
        <w:ind w:left="708"/>
        <w:rPr>
          <w:sz w:val="24"/>
          <w:szCs w:val="24"/>
        </w:rPr>
      </w:pPr>
      <w:r>
        <w:rPr>
          <w:color w:val="000000"/>
          <w:sz w:val="24"/>
          <w:szCs w:val="24"/>
        </w:rPr>
        <w:t>Holubník musí být větratelný.</w:t>
      </w:r>
    </w:p>
    <w:p w:rsidR="001A117A" w:rsidRDefault="007A372B">
      <w:pPr>
        <w:pStyle w:val="LO-normal"/>
        <w:spacing w:before="360" w:after="80" w:line="276" w:lineRule="auto"/>
        <w:ind w:left="708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Vnitřní vybavení holubníku</w:t>
      </w:r>
    </w:p>
    <w:p w:rsidR="001A117A" w:rsidRDefault="007A372B">
      <w:pPr>
        <w:pStyle w:val="LO-normal"/>
        <w:numPr>
          <w:ilvl w:val="0"/>
          <w:numId w:val="5"/>
        </w:numPr>
        <w:spacing w:before="240"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Oddělená komůrka celkově asi 2 m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 xml:space="preserve"> jako sklad materiálu a krmiva.</w:t>
      </w:r>
    </w:p>
    <w:p w:rsidR="001A117A" w:rsidRDefault="007A372B">
      <w:pPr>
        <w:pStyle w:val="LO-normal"/>
        <w:numPr>
          <w:ilvl w:val="0"/>
          <w:numId w:val="5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Budníky pro hnízdění cca 50 holubů a sedačky pro cca </w:t>
      </w:r>
      <w:r>
        <w:rPr>
          <w:sz w:val="24"/>
          <w:szCs w:val="24"/>
        </w:rPr>
        <w:t>15</w:t>
      </w:r>
      <w:r>
        <w:rPr>
          <w:color w:val="000000"/>
          <w:sz w:val="24"/>
          <w:szCs w:val="24"/>
        </w:rPr>
        <w:t>0 holubů, celková kapacita 150–200 holubů. Příklady budníků a sedaček viz obrázky dole.</w:t>
      </w:r>
    </w:p>
    <w:p w:rsidR="001A117A" w:rsidRDefault="007A372B">
      <w:pPr>
        <w:pStyle w:val="LO-normal"/>
        <w:numPr>
          <w:ilvl w:val="0"/>
          <w:numId w:val="5"/>
        </w:numPr>
        <w:spacing w:after="24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Budníky i sedačky je nutné montovat na stěny, proto je dobré s </w:t>
      </w:r>
      <w:r>
        <w:rPr>
          <w:sz w:val="24"/>
          <w:szCs w:val="24"/>
        </w:rPr>
        <w:t>nimi</w:t>
      </w:r>
      <w:r>
        <w:rPr>
          <w:color w:val="000000"/>
          <w:sz w:val="24"/>
          <w:szCs w:val="24"/>
        </w:rPr>
        <w:t xml:space="preserve"> počítat při návrhu </w:t>
      </w:r>
      <w:proofErr w:type="spellStart"/>
      <w:r>
        <w:rPr>
          <w:color w:val="000000"/>
          <w:sz w:val="24"/>
          <w:szCs w:val="24"/>
        </w:rPr>
        <w:t>vletových</w:t>
      </w:r>
      <w:proofErr w:type="spellEnd"/>
      <w:r>
        <w:rPr>
          <w:color w:val="000000"/>
          <w:sz w:val="24"/>
          <w:szCs w:val="24"/>
        </w:rPr>
        <w:t xml:space="preserve"> otvorů.</w:t>
      </w:r>
    </w:p>
    <w:p w:rsidR="001A117A" w:rsidRDefault="007A372B">
      <w:pPr>
        <w:pStyle w:val="LO-normal"/>
        <w:spacing w:before="120" w:after="120" w:line="276" w:lineRule="auto"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Všechny oddělení holubníku musí být přístupné k čištění.</w:t>
      </w:r>
    </w:p>
    <w:p w:rsidR="001A117A" w:rsidRDefault="007A372B">
      <w:pPr>
        <w:pStyle w:val="LO-normal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</w:p>
    <w:p w:rsidR="001A117A" w:rsidRDefault="007A372B">
      <w:pPr>
        <w:pStyle w:val="LO-normal"/>
        <w:spacing w:after="0" w:line="240" w:lineRule="auto"/>
        <w:ind w:left="708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Příklad </w:t>
      </w:r>
      <w:proofErr w:type="spellStart"/>
      <w:r>
        <w:rPr>
          <w:b/>
          <w:color w:val="000000"/>
          <w:sz w:val="24"/>
          <w:szCs w:val="24"/>
        </w:rPr>
        <w:t>vletových</w:t>
      </w:r>
      <w:proofErr w:type="spellEnd"/>
      <w:r>
        <w:rPr>
          <w:b/>
          <w:color w:val="000000"/>
          <w:sz w:val="24"/>
          <w:szCs w:val="24"/>
        </w:rPr>
        <w:t xml:space="preserve"> otvorů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b/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>
            <wp:extent cx="2705100" cy="3629025"/>
            <wp:effectExtent l="0" t="0" r="0" b="0"/>
            <wp:docPr id="6" name="image4.png" descr="https://lh4.googleusercontent.com/XXdSA7-f2IRJoYw2363pzHFixaVGRDDPeCJKSOY7kRHjw8hVK4lz28Hn2E5YKEJCr7XPi3TDv_ZAQdBO6uUk5ILSW9M6yAIA_omZ1P4gFh4cT6VIMsjtA4tEsXazZnw8yED5SWB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https://lh4.googleusercontent.com/XXdSA7-f2IRJoYw2363pzHFixaVGRDDPeCJKSOY7kRHjw8hVK4lz28Hn2E5YKEJCr7XPi3TDv_ZAQdBO6uUk5ILSW9M6yAIA_omZ1P4gFh4cT6VIMsjtA4tEsXazZnw8yED5SWB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7A" w:rsidRDefault="001A117A">
      <w:pPr>
        <w:pStyle w:val="LO-normal"/>
        <w:spacing w:before="120" w:after="120" w:line="276" w:lineRule="auto"/>
        <w:ind w:left="720"/>
        <w:jc w:val="both"/>
        <w:rPr>
          <w:b/>
          <w:sz w:val="24"/>
          <w:szCs w:val="24"/>
        </w:rPr>
      </w:pP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Příklad budníků a sedaček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b/>
          <w:sz w:val="24"/>
          <w:szCs w:val="24"/>
        </w:rPr>
      </w:pPr>
      <w:r>
        <w:rPr>
          <w:noProof/>
          <w:lang w:eastAsia="cs-CZ" w:bidi="ar-SA"/>
        </w:rPr>
        <w:drawing>
          <wp:inline distT="0" distB="0" distL="0" distR="0">
            <wp:extent cx="5734050" cy="3228975"/>
            <wp:effectExtent l="0" t="0" r="0" b="0"/>
            <wp:docPr id="7" name="image3.png" descr="https://lh6.googleusercontent.com/OYlYUdrmS9ywkcbeSmZkyxHvoHu114nZQmhXavtdcx0DUULiPLSdv-xkGhjFM09tYiSbabOVGKUdvEEJpjtGtGpCfliZUEo6MXmcvhM0EA1MkoRFNMDy2q7iGpSMUynqLLhOLc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https://lh6.googleusercontent.com/OYlYUdrmS9ywkcbeSmZkyxHvoHu114nZQmhXavtdcx0DUULiPLSdv-xkGhjFM09tYiSbabOVGKUdvEEJpjtGtGpCfliZUEo6MXmcvhM0EA1MkoRFNMDy2q7iGpSMUynqLLhOLcv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7A" w:rsidRDefault="007A372B">
      <w:pPr>
        <w:pStyle w:val="LO-normal"/>
        <w:spacing w:after="0" w:line="240" w:lineRule="auto"/>
        <w:rPr>
          <w:b/>
          <w:sz w:val="24"/>
          <w:szCs w:val="24"/>
        </w:rPr>
      </w:pPr>
      <w:r>
        <w:br w:type="page"/>
      </w:r>
    </w:p>
    <w:p w:rsidR="001A117A" w:rsidRDefault="007A372B">
      <w:pPr>
        <w:pStyle w:val="LO-normal"/>
        <w:numPr>
          <w:ilvl w:val="0"/>
          <w:numId w:val="1"/>
        </w:numPr>
        <w:spacing w:before="120"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MAXIMÁLNÍ ROZPOČET NA PROJEKT</w:t>
      </w:r>
    </w:p>
    <w:p w:rsidR="001A117A" w:rsidRDefault="001A117A">
      <w:pPr>
        <w:pStyle w:val="LO-normal"/>
        <w:spacing w:after="12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spacing w:before="120" w:after="120" w:line="276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500 000 Kč včetně DPH</w:t>
      </w:r>
    </w:p>
    <w:p w:rsidR="001A117A" w:rsidRDefault="001A117A">
      <w:pPr>
        <w:pStyle w:val="LO-normal"/>
        <w:spacing w:before="120" w:after="120" w:line="276" w:lineRule="auto"/>
        <w:ind w:firstLine="360"/>
        <w:jc w:val="center"/>
        <w:rPr>
          <w:b/>
          <w:sz w:val="28"/>
          <w:szCs w:val="28"/>
        </w:rPr>
      </w:pPr>
    </w:p>
    <w:p w:rsidR="001A117A" w:rsidRDefault="007A372B">
      <w:pPr>
        <w:pStyle w:val="LO-normal"/>
        <w:numPr>
          <w:ilvl w:val="0"/>
          <w:numId w:val="6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 této ceny budou započítány všechny náklady projektu – náklady na potřebný produkční tým včetně honorářů, veškerý materiál na realizaci, pomocný personál a služby či případné subdodávky, zapůjčení techniky, transport atd.</w:t>
      </w:r>
    </w:p>
    <w:p w:rsidR="001A117A" w:rsidRDefault="007A372B">
      <w:pPr>
        <w:pStyle w:val="LO-normal"/>
        <w:numPr>
          <w:ilvl w:val="0"/>
          <w:numId w:val="6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Grafika (vizuál, popisky, venkovní tiráž) je také součástí projektu a jeho rozpočtu.</w:t>
      </w:r>
    </w:p>
    <w:p w:rsidR="001A117A" w:rsidRDefault="007A372B">
      <w:pPr>
        <w:pStyle w:val="LO-normal"/>
        <w:numPr>
          <w:ilvl w:val="0"/>
          <w:numId w:val="6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Požadované opravy či úpravy okolí musí být také zahrnuty do rozpočtu projektu.</w:t>
      </w:r>
    </w:p>
    <w:p w:rsidR="001A117A" w:rsidRDefault="007A372B">
      <w:pPr>
        <w:pStyle w:val="LO-normal"/>
        <w:numPr>
          <w:ilvl w:val="0"/>
          <w:numId w:val="6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Dopracování podrobné technické dokumentace.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0" w:line="276" w:lineRule="auto"/>
        <w:jc w:val="both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STRUKTURA PŘEDKLÁDANÉHO </w:t>
      </w:r>
      <w:r>
        <w:rPr>
          <w:b/>
          <w:color w:val="000000"/>
          <w:sz w:val="24"/>
          <w:szCs w:val="24"/>
        </w:rPr>
        <w:t>NÁVRHU: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4"/>
        </w:num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Popis návrhu a případné téma (text). </w:t>
      </w:r>
      <w:r>
        <w:rPr>
          <w:color w:val="000000"/>
          <w:sz w:val="24"/>
          <w:szCs w:val="24"/>
        </w:rPr>
        <w:t>Vize ná</w:t>
      </w:r>
      <w:r>
        <w:rPr>
          <w:sz w:val="24"/>
          <w:szCs w:val="24"/>
        </w:rPr>
        <w:t>sledné</w:t>
      </w:r>
      <w:r>
        <w:rPr>
          <w:color w:val="000000"/>
          <w:sz w:val="24"/>
          <w:szCs w:val="24"/>
        </w:rPr>
        <w:t xml:space="preserve"> práce s návštěvníkem i s okolní plochou</w:t>
      </w:r>
      <w:r>
        <w:rPr>
          <w:sz w:val="24"/>
          <w:szCs w:val="24"/>
        </w:rPr>
        <w:t>.</w:t>
      </w:r>
    </w:p>
    <w:p w:rsidR="001A117A" w:rsidRDefault="007A372B">
      <w:pPr>
        <w:pStyle w:val="LO-normal"/>
        <w:numPr>
          <w:ilvl w:val="0"/>
          <w:numId w:val="4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Návrh technického řešení – popis.</w:t>
      </w:r>
    </w:p>
    <w:p w:rsidR="001A117A" w:rsidRDefault="00E8404B">
      <w:pPr>
        <w:pStyle w:val="LO-normal"/>
        <w:numPr>
          <w:ilvl w:val="0"/>
          <w:numId w:val="4"/>
        </w:numPr>
        <w:spacing w:after="120" w:line="276" w:lineRule="auto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 w:rsidR="007A372B">
        <w:rPr>
          <w:sz w:val="24"/>
          <w:szCs w:val="24"/>
        </w:rPr>
        <w:t>ortfolio</w:t>
      </w:r>
      <w:r w:rsidR="007A372B">
        <w:rPr>
          <w:color w:val="000000"/>
          <w:sz w:val="24"/>
          <w:szCs w:val="24"/>
        </w:rPr>
        <w:t>.</w:t>
      </w:r>
    </w:p>
    <w:p w:rsidR="001A117A" w:rsidRDefault="007A372B">
      <w:pPr>
        <w:pStyle w:val="LO-normal"/>
        <w:numPr>
          <w:ilvl w:val="0"/>
          <w:numId w:val="4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Finanční rozvaha a odhad rozpočtu pro realizaci (veškeré honorářové požadavky, materiálové a realizační náklady včetně nutných služeb).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sz w:val="24"/>
          <w:szCs w:val="24"/>
        </w:rPr>
      </w:pPr>
    </w:p>
    <w:p w:rsidR="001A117A" w:rsidRDefault="007A372B">
      <w:pPr>
        <w:pStyle w:val="LO-normal"/>
        <w:spacing w:before="120" w:after="120" w:line="276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POVINNÉ PŘÍLOHY </w:t>
      </w:r>
      <w:r>
        <w:rPr>
          <w:b/>
          <w:smallCaps/>
          <w:sz w:val="24"/>
          <w:szCs w:val="24"/>
        </w:rPr>
        <w:t>NÁVRHU</w:t>
      </w:r>
      <w:r>
        <w:rPr>
          <w:b/>
          <w:sz w:val="24"/>
          <w:szCs w:val="24"/>
        </w:rPr>
        <w:t>:</w:t>
      </w:r>
    </w:p>
    <w:p w:rsidR="001A117A" w:rsidRDefault="007A372B">
      <w:pPr>
        <w:pStyle w:val="LO-normal"/>
        <w:numPr>
          <w:ilvl w:val="0"/>
          <w:numId w:val="2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Formulář přihlášky.</w:t>
      </w:r>
    </w:p>
    <w:p w:rsidR="001A117A" w:rsidRDefault="007A372B">
      <w:pPr>
        <w:pStyle w:val="LO-normal"/>
        <w:numPr>
          <w:ilvl w:val="0"/>
          <w:numId w:val="2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Položkový rozpočet.</w:t>
      </w:r>
    </w:p>
    <w:p w:rsidR="001A117A" w:rsidRDefault="007A372B">
      <w:pPr>
        <w:pStyle w:val="LO-normal"/>
        <w:numPr>
          <w:ilvl w:val="0"/>
          <w:numId w:val="2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Technická skica (předpokládáme dopracování výrobní dokumentace v případě realizace návrhu)</w:t>
      </w:r>
      <w:r>
        <w:rPr>
          <w:color w:val="000000"/>
          <w:sz w:val="24"/>
          <w:szCs w:val="24"/>
        </w:rPr>
        <w:t>.</w:t>
      </w:r>
    </w:p>
    <w:p w:rsidR="001A117A" w:rsidRDefault="007A372B">
      <w:pPr>
        <w:pStyle w:val="LO-normal"/>
        <w:numPr>
          <w:ilvl w:val="0"/>
          <w:numId w:val="2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Umělecké portfolio.</w:t>
      </w:r>
    </w:p>
    <w:p w:rsidR="001A117A" w:rsidRDefault="007A372B">
      <w:pPr>
        <w:pStyle w:val="LO-normal"/>
        <w:numPr>
          <w:ilvl w:val="0"/>
          <w:numId w:val="2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Vizualizace projektu v tiskové kvalitě min. formátu A3 (technická skica, ilustrace, náčrt, projektová dokumentace nebo počítačová vizualizace).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spacing w:after="0" w:line="276" w:lineRule="auto"/>
        <w:ind w:left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Návrh by měl Komisi poskytnout dostatečnou představu o výsledné podobě a realizovatelnosti projektu.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ODMĚNY</w:t>
      </w:r>
    </w:p>
    <w:p w:rsidR="001A117A" w:rsidRDefault="007A372B">
      <w:pPr>
        <w:pStyle w:val="LO-normal"/>
        <w:spacing w:before="120" w:after="0" w:line="276" w:lineRule="auto"/>
        <w:ind w:left="720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místo – </w:t>
      </w:r>
      <w:r>
        <w:rPr>
          <w:b/>
          <w:sz w:val="24"/>
          <w:szCs w:val="24"/>
        </w:rPr>
        <w:t>30 000 Kč</w:t>
      </w:r>
    </w:p>
    <w:p w:rsidR="001A117A" w:rsidRDefault="007A372B">
      <w:pPr>
        <w:pStyle w:val="LO-normal"/>
        <w:spacing w:after="0" w:line="276" w:lineRule="auto"/>
        <w:ind w:left="720" w:firstLine="6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místo – </w:t>
      </w:r>
      <w:r>
        <w:rPr>
          <w:b/>
          <w:sz w:val="24"/>
          <w:szCs w:val="24"/>
        </w:rPr>
        <w:t>20 000 Kč</w:t>
      </w:r>
    </w:p>
    <w:p w:rsidR="001A117A" w:rsidRDefault="007A372B">
      <w:pPr>
        <w:pStyle w:val="LO-normal"/>
        <w:spacing w:after="0" w:line="276" w:lineRule="auto"/>
        <w:ind w:left="720" w:firstLine="696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3. místo – </w:t>
      </w:r>
      <w:r>
        <w:rPr>
          <w:b/>
          <w:sz w:val="24"/>
          <w:szCs w:val="24"/>
        </w:rPr>
        <w:t>10 000 Kč</w:t>
      </w:r>
    </w:p>
    <w:p w:rsidR="000B47B7" w:rsidRDefault="000B47B7">
      <w:pPr>
        <w:spacing w:after="0" w:line="240" w:lineRule="auto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br w:type="page"/>
      </w:r>
    </w:p>
    <w:p w:rsidR="001A117A" w:rsidRDefault="001A117A">
      <w:pPr>
        <w:pStyle w:val="LO-normal"/>
        <w:spacing w:after="0" w:line="276" w:lineRule="auto"/>
        <w:jc w:val="both"/>
        <w:rPr>
          <w:b/>
          <w:smallCaps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KRITÉRIA HODNOCENÍ NÁVRHŮ: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0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Originalita projektu, umělecký přínos a kvalita návrhu.</w:t>
      </w:r>
    </w:p>
    <w:p w:rsidR="001A117A" w:rsidRDefault="007A372B">
      <w:pPr>
        <w:pStyle w:val="LO-normal"/>
        <w:numPr>
          <w:ilvl w:val="0"/>
          <w:numId w:val="10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Místní kontext – specifika okolí včetně historických, kulturních a sociálních souvislostí.</w:t>
      </w:r>
    </w:p>
    <w:p w:rsidR="001A117A" w:rsidRDefault="007A372B">
      <w:pPr>
        <w:pStyle w:val="LO-normal"/>
        <w:numPr>
          <w:ilvl w:val="0"/>
          <w:numId w:val="10"/>
        </w:numPr>
        <w:spacing w:after="12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Realizovatelnost – funkčnost pro holuby, respekt k limitům území, pravidlům a normám bezpečnosti a pohybu osob ve veřejném prostoru.</w:t>
      </w:r>
    </w:p>
    <w:p w:rsidR="001A117A" w:rsidRDefault="001A117A">
      <w:pPr>
        <w:pStyle w:val="LO-normal"/>
        <w:spacing w:before="120" w:after="12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tabs>
          <w:tab w:val="left" w:pos="7380"/>
        </w:tabs>
        <w:spacing w:before="120"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DALŠÍ INFORMACE O PROJEKTU:</w:t>
      </w:r>
    </w:p>
    <w:p w:rsidR="001A117A" w:rsidRDefault="001A117A">
      <w:pPr>
        <w:pStyle w:val="LO-normal"/>
        <w:tabs>
          <w:tab w:val="left" w:pos="7380"/>
        </w:tabs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Projekt </w:t>
      </w:r>
      <w:r w:rsidR="000B47B7">
        <w:rPr>
          <w:color w:val="000000"/>
          <w:sz w:val="24"/>
          <w:szCs w:val="24"/>
        </w:rPr>
        <w:t>Žižkovský h</w:t>
      </w:r>
      <w:r>
        <w:rPr>
          <w:color w:val="000000"/>
          <w:sz w:val="24"/>
          <w:szCs w:val="24"/>
        </w:rPr>
        <w:t>olubník je součástí programu Umění pro město. GHMP je garantem programu a kurátorem ročníku UM 2021 pro dočasné intervence současného umění ve veřejném prostoru. Financování výzvy i následných realizací z programu Umění pro město zajišťuje GHMP.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Stavební zábor prostranství (pokud bude potřeba) po dobu realizace projektu bude zajištěn GHMP; není součástí rozpočtu.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Rozpočet díla bude považován za závazný. Vítězný projekt bude nutné realizovat za navrženou cenu.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Návrhy nebudou hodnoceny podle ekonomické výhodnosti.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Návrhy musí respektovat principy otevřené a demokratické společnosti.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Předpokládáme citlivé zapojení projektu do okolního prostředí. Plastické části nesmí ohrožovat veřejnost ani dopravu.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Finanční odměnou budou oceněny první tři návrhy projektu dle rozhodnutí Komise. V případě, že Komise neudělí žádné první místo, nebude projekt realizován a zadavatel vypíše novou výzvu.</w:t>
      </w:r>
    </w:p>
    <w:p w:rsidR="001A117A" w:rsidRDefault="007A372B">
      <w:pPr>
        <w:pStyle w:val="LO-normal"/>
        <w:numPr>
          <w:ilvl w:val="0"/>
          <w:numId w:val="9"/>
        </w:num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GHMP ani MČ Praha 3 nezajišťují stálý dozor holubníku. V případě výrazného zásahu nebo poškození budou s autory projednány podmínky opravy.</w:t>
      </w:r>
    </w:p>
    <w:p w:rsidR="001A117A" w:rsidRDefault="007A372B">
      <w:pPr>
        <w:pStyle w:val="LO-normal"/>
        <w:numPr>
          <w:ilvl w:val="0"/>
          <w:numId w:val="9"/>
        </w:numPr>
        <w:spacing w:after="12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MČ Praha 3 bude po realizaci obsluhu holubníku financovat ze svých prostředků.</w:t>
      </w:r>
    </w:p>
    <w:p w:rsidR="001A117A" w:rsidRDefault="001A117A">
      <w:pPr>
        <w:pStyle w:val="LO-normal"/>
        <w:spacing w:before="120" w:after="120" w:line="276" w:lineRule="auto"/>
        <w:ind w:left="1068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LHŮTA PRO DORUČENÍ PŘIHLÁŠEK A POŽADAVKY:</w:t>
      </w:r>
    </w:p>
    <w:p w:rsidR="001A117A" w:rsidRDefault="001A117A">
      <w:pPr>
        <w:pStyle w:val="LO-normal"/>
        <w:spacing w:after="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0"/>
        </w:num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Kdykoli do </w:t>
      </w:r>
      <w:r>
        <w:rPr>
          <w:b/>
          <w:sz w:val="24"/>
          <w:szCs w:val="24"/>
        </w:rPr>
        <w:t>8</w:t>
      </w:r>
      <w:r>
        <w:rPr>
          <w:b/>
          <w:color w:val="000000"/>
          <w:sz w:val="24"/>
          <w:szCs w:val="24"/>
        </w:rPr>
        <w:t>. </w:t>
      </w:r>
      <w:r>
        <w:rPr>
          <w:b/>
          <w:sz w:val="24"/>
          <w:szCs w:val="24"/>
        </w:rPr>
        <w:t>7</w:t>
      </w:r>
      <w:r>
        <w:rPr>
          <w:b/>
          <w:color w:val="000000"/>
          <w:sz w:val="24"/>
          <w:szCs w:val="24"/>
        </w:rPr>
        <w:t xml:space="preserve">. 2021 (do 24.00 hodin) zasílejte vyplněné přihlášky a povinné přílohy na adresu: </w:t>
      </w:r>
      <w:hyperlink r:id="rId14">
        <w:r>
          <w:rPr>
            <w:b/>
            <w:color w:val="0070C0"/>
            <w:sz w:val="24"/>
            <w:szCs w:val="24"/>
            <w:u w:val="single"/>
          </w:rPr>
          <w:t>umenipromesto@ghmp.cz</w:t>
        </w:r>
      </w:hyperlink>
      <w:r>
        <w:rPr>
          <w:color w:val="000000"/>
          <w:sz w:val="24"/>
          <w:szCs w:val="24"/>
        </w:rPr>
        <w:t xml:space="preserve">, </w:t>
      </w:r>
      <w:hyperlink r:id="rId15">
        <w:r>
          <w:rPr>
            <w:b/>
            <w:color w:val="0070C0"/>
            <w:sz w:val="24"/>
            <w:szCs w:val="24"/>
            <w:u w:val="single"/>
          </w:rPr>
          <w:t>anna.gumplova@ghmp.cz</w:t>
        </w:r>
      </w:hyperlink>
    </w:p>
    <w:p w:rsidR="001A117A" w:rsidRDefault="007A372B">
      <w:pPr>
        <w:pStyle w:val="LO-normal"/>
        <w:numPr>
          <w:ilvl w:val="0"/>
          <w:numId w:val="10"/>
        </w:numPr>
        <w:spacing w:after="12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Preferujeme zasílání podkladů ve formátu PDF nebo JPG do velikosti příloh 10 MB.</w:t>
      </w:r>
    </w:p>
    <w:p w:rsidR="001A117A" w:rsidRDefault="001A117A">
      <w:pPr>
        <w:pStyle w:val="LO-normal"/>
        <w:spacing w:before="120" w:after="12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12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VYHLÁŠENÍ VÝSLEDKŮ: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b/>
          <w:sz w:val="24"/>
          <w:szCs w:val="24"/>
        </w:rPr>
      </w:pPr>
      <w:bookmarkStart w:id="2" w:name="_30j0zll"/>
      <w:bookmarkEnd w:id="2"/>
      <w:r>
        <w:rPr>
          <w:b/>
          <w:sz w:val="24"/>
          <w:szCs w:val="24"/>
        </w:rPr>
        <w:t>Vítězné a oceněné návrhy projektů budou zveřejněny dne 21. 7. 2021 na webových stránkách</w:t>
      </w:r>
      <w:hyperlink r:id="rId16">
        <w:r>
          <w:rPr>
            <w:b/>
            <w:color w:val="FF0000"/>
            <w:sz w:val="24"/>
            <w:szCs w:val="24"/>
          </w:rPr>
          <w:t xml:space="preserve"> </w:t>
        </w:r>
      </w:hyperlink>
      <w:hyperlink r:id="rId17">
        <w:r>
          <w:rPr>
            <w:b/>
            <w:color w:val="1155CC"/>
            <w:sz w:val="24"/>
            <w:szCs w:val="24"/>
            <w:u w:val="single"/>
          </w:rPr>
          <w:t>https://umenipromesto.eu</w:t>
        </w:r>
      </w:hyperlink>
      <w:r>
        <w:rPr>
          <w:b/>
          <w:sz w:val="24"/>
          <w:szCs w:val="24"/>
        </w:rPr>
        <w:t>.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sz w:val="24"/>
          <w:szCs w:val="24"/>
        </w:rPr>
      </w:pPr>
      <w:bookmarkStart w:id="3" w:name="_1fob9te"/>
      <w:bookmarkEnd w:id="3"/>
      <w:r>
        <w:rPr>
          <w:sz w:val="24"/>
          <w:szCs w:val="24"/>
        </w:rPr>
        <w:t xml:space="preserve">GHMP považuje přihlášené návrhy projektů za závazné a s vítězem bude podepsána smlouva o dílo. Zároveň si vymezuje právo odstoupit od výběrového řízení v případě nedostatečného počtu zájemců. V případě nedostatečně kvalitních návrhů projektů si zadavatel vymezuje právo odstoupit od realizace. Návrhy projektů, které splní lhůtu </w:t>
      </w:r>
      <w:r>
        <w:rPr>
          <w:sz w:val="24"/>
          <w:szCs w:val="24"/>
        </w:rPr>
        <w:lastRenderedPageBreak/>
        <w:t>pro odevzdání a povinné přílohy, bude hodnotit Komise složená z teoretiků umění, kurátorů, architektů a zástupců hlavního města Prahy, městské části a vlastníka plochy. Proti rozhodnutí Komise se nelze odvolat.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Složení Komise bude zveřejněno na webu Umění pro město </w:t>
      </w:r>
      <w:hyperlink r:id="rId18">
        <w:r>
          <w:rPr>
            <w:b/>
            <w:color w:val="1155CC"/>
            <w:sz w:val="24"/>
            <w:szCs w:val="24"/>
            <w:u w:val="single"/>
          </w:rPr>
          <w:t>https://umenipromesto.eu</w:t>
        </w:r>
      </w:hyperlink>
      <w:r>
        <w:rPr>
          <w:color w:val="1155CC"/>
          <w:sz w:val="24"/>
          <w:szCs w:val="24"/>
        </w:rPr>
        <w:t xml:space="preserve"> </w:t>
      </w:r>
      <w:r>
        <w:rPr>
          <w:sz w:val="24"/>
          <w:szCs w:val="24"/>
        </w:rPr>
        <w:t>do 30. 5. 2021.</w:t>
      </w:r>
    </w:p>
    <w:p w:rsidR="001A117A" w:rsidRDefault="007A372B">
      <w:pPr>
        <w:pStyle w:val="LO-normal"/>
        <w:spacing w:before="120" w:after="12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Ze zasedání Komise bude pořízen písemný protokol o hodnocení návrhů, ve kterém bude uveden seznam všech posuzovaných a hodnocených návrhů včetně jejich umístění. Protokol bude obsahovat seznam všech přítomných členů poroty včetně jejich podpisu. Jednání Komise je neveřejné.</w:t>
      </w:r>
    </w:p>
    <w:p w:rsidR="001A117A" w:rsidRDefault="001A117A">
      <w:pPr>
        <w:pStyle w:val="LO-normal"/>
        <w:spacing w:before="120" w:after="120" w:line="276" w:lineRule="auto"/>
        <w:jc w:val="both"/>
        <w:rPr>
          <w:sz w:val="24"/>
          <w:szCs w:val="24"/>
        </w:rPr>
      </w:pPr>
    </w:p>
    <w:p w:rsidR="001A117A" w:rsidRDefault="007A372B">
      <w:pPr>
        <w:pStyle w:val="LO-normal"/>
        <w:numPr>
          <w:ilvl w:val="0"/>
          <w:numId w:val="1"/>
        </w:numPr>
        <w:spacing w:before="120" w:after="12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KONTAKTNÍ ÚDAJE:</w:t>
      </w:r>
    </w:p>
    <w:p w:rsidR="001A117A" w:rsidRDefault="007A372B">
      <w:pPr>
        <w:pStyle w:val="LO-normal"/>
        <w:spacing w:after="0" w:line="276" w:lineRule="auto"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V případě jakýchkoliv dotazů se prosím obracejte na:</w:t>
      </w:r>
      <w:r>
        <w:rPr>
          <w:b/>
          <w:sz w:val="24"/>
          <w:szCs w:val="24"/>
        </w:rPr>
        <w:t xml:space="preserve"> </w:t>
      </w:r>
      <w:hyperlink r:id="rId19">
        <w:r>
          <w:rPr>
            <w:b/>
            <w:color w:val="0563C1"/>
            <w:sz w:val="24"/>
            <w:szCs w:val="24"/>
            <w:u w:val="single"/>
          </w:rPr>
          <w:t>umenipromesto@ghmp.cz</w:t>
        </w:r>
      </w:hyperlink>
      <w:r>
        <w:rPr>
          <w:b/>
          <w:sz w:val="24"/>
          <w:szCs w:val="24"/>
        </w:rPr>
        <w:t xml:space="preserve"> </w:t>
      </w:r>
      <w:r w:rsidRPr="000B47B7">
        <w:rPr>
          <w:sz w:val="24"/>
          <w:szCs w:val="24"/>
        </w:rPr>
        <w:t>a</w:t>
      </w:r>
      <w:r>
        <w:rPr>
          <w:b/>
          <w:sz w:val="24"/>
          <w:szCs w:val="24"/>
        </w:rPr>
        <w:t xml:space="preserve"> </w:t>
      </w:r>
      <w:hyperlink r:id="rId20">
        <w:r>
          <w:rPr>
            <w:b/>
            <w:color w:val="0563C1"/>
            <w:sz w:val="24"/>
            <w:szCs w:val="24"/>
            <w:u w:val="single"/>
          </w:rPr>
          <w:t>anna.gumplova@ghmp.cz</w:t>
        </w:r>
      </w:hyperlink>
    </w:p>
    <w:p w:rsidR="001A117A" w:rsidRDefault="007A372B">
      <w:pPr>
        <w:pStyle w:val="LO-normal"/>
        <w:spacing w:after="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Skrze email si můžete domluvit také osobní konzultaci nebo žádat upřesnění podmínek či pomoc při finalizaci prezentace.</w:t>
      </w:r>
    </w:p>
    <w:p w:rsidR="001A117A" w:rsidRDefault="001A117A">
      <w:pPr>
        <w:pStyle w:val="LO-normal"/>
        <w:rPr>
          <w:b/>
          <w:u w:val="single"/>
        </w:rPr>
      </w:pPr>
    </w:p>
    <w:p w:rsidR="001A117A" w:rsidRDefault="007A372B">
      <w:pPr>
        <w:pStyle w:val="LO-normal"/>
        <w:numPr>
          <w:ilvl w:val="0"/>
          <w:numId w:val="1"/>
        </w:numPr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DŮLEŽITÉ TERMÍNY:</w:t>
      </w:r>
    </w:p>
    <w:p w:rsidR="001A117A" w:rsidRDefault="001A117A">
      <w:pPr>
        <w:pStyle w:val="LO-normal"/>
        <w:ind w:left="720"/>
        <w:rPr>
          <w:b/>
          <w:smallCaps/>
          <w:sz w:val="24"/>
          <w:szCs w:val="24"/>
        </w:rPr>
      </w:pPr>
    </w:p>
    <w:p w:rsidR="001A117A" w:rsidRDefault="007A372B">
      <w:pPr>
        <w:pStyle w:val="LO-normal"/>
        <w:spacing w:after="0" w:line="240" w:lineRule="auto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Vyhlášení výzvy: </w:t>
      </w:r>
      <w:r>
        <w:rPr>
          <w:b/>
          <w:sz w:val="24"/>
          <w:szCs w:val="24"/>
        </w:rPr>
        <w:t>3. 5. 2021</w:t>
      </w:r>
    </w:p>
    <w:p w:rsidR="001A117A" w:rsidRDefault="001A117A">
      <w:pPr>
        <w:pStyle w:val="LO-normal"/>
        <w:spacing w:after="0" w:line="240" w:lineRule="auto"/>
        <w:ind w:left="720"/>
        <w:rPr>
          <w:sz w:val="24"/>
          <w:szCs w:val="24"/>
        </w:rPr>
      </w:pPr>
    </w:p>
    <w:p w:rsidR="001A117A" w:rsidRDefault="007A372B">
      <w:pPr>
        <w:pStyle w:val="LO-normal"/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Uzavření výzvy – odevzdání přihlášek: </w:t>
      </w:r>
      <w:r>
        <w:rPr>
          <w:b/>
          <w:sz w:val="24"/>
          <w:szCs w:val="24"/>
        </w:rPr>
        <w:t>8. 7. 2021</w:t>
      </w:r>
      <w:r>
        <w:rPr>
          <w:sz w:val="24"/>
          <w:szCs w:val="24"/>
        </w:rPr>
        <w:t xml:space="preserve"> (do 24.00 hodin)</w:t>
      </w:r>
    </w:p>
    <w:p w:rsidR="001A117A" w:rsidRDefault="001A117A">
      <w:pPr>
        <w:pStyle w:val="LO-normal"/>
        <w:spacing w:after="0" w:line="240" w:lineRule="auto"/>
        <w:ind w:left="720"/>
        <w:rPr>
          <w:sz w:val="24"/>
          <w:szCs w:val="24"/>
        </w:rPr>
      </w:pPr>
    </w:p>
    <w:p w:rsidR="001A117A" w:rsidRDefault="007A372B">
      <w:pPr>
        <w:pStyle w:val="LO-normal"/>
        <w:spacing w:after="0" w:line="240" w:lineRule="auto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Vyhlášení výsledků: </w:t>
      </w:r>
      <w:r>
        <w:rPr>
          <w:b/>
          <w:sz w:val="24"/>
          <w:szCs w:val="24"/>
        </w:rPr>
        <w:t>21. 7. 2021</w:t>
      </w:r>
    </w:p>
    <w:p w:rsidR="001A117A" w:rsidRDefault="001A117A">
      <w:pPr>
        <w:pStyle w:val="LO-normal"/>
        <w:spacing w:after="0" w:line="240" w:lineRule="auto"/>
        <w:ind w:left="720"/>
        <w:rPr>
          <w:b/>
          <w:sz w:val="24"/>
          <w:szCs w:val="24"/>
        </w:rPr>
      </w:pPr>
    </w:p>
    <w:p w:rsidR="001A117A" w:rsidRDefault="001A117A">
      <w:pPr>
        <w:pStyle w:val="LO-normal"/>
        <w:spacing w:after="120" w:line="276" w:lineRule="auto"/>
        <w:ind w:left="720"/>
        <w:jc w:val="both"/>
        <w:rPr>
          <w:b/>
          <w:color w:val="000000"/>
          <w:sz w:val="24"/>
          <w:szCs w:val="24"/>
        </w:rPr>
      </w:pPr>
    </w:p>
    <w:p w:rsidR="001A117A" w:rsidRDefault="001A117A">
      <w:pPr>
        <w:pStyle w:val="LO-normal"/>
      </w:pPr>
    </w:p>
    <w:p w:rsidR="001A117A" w:rsidRDefault="001A117A">
      <w:pPr>
        <w:pStyle w:val="LO-normal"/>
      </w:pPr>
    </w:p>
    <w:p w:rsidR="001A117A" w:rsidRDefault="001A117A">
      <w:pPr>
        <w:pStyle w:val="LO-normal"/>
      </w:pPr>
    </w:p>
    <w:p w:rsidR="001A117A" w:rsidRDefault="001A117A">
      <w:pPr>
        <w:pStyle w:val="LO-normal"/>
        <w:jc w:val="right"/>
      </w:pPr>
    </w:p>
    <w:sectPr w:rsidR="001A117A" w:rsidSect="000B47B7">
      <w:headerReference w:type="first" r:id="rId21"/>
      <w:footerReference w:type="first" r:id="rId22"/>
      <w:pgSz w:w="11906" w:h="16838"/>
      <w:pgMar w:top="737" w:right="1417" w:bottom="680" w:left="1417" w:header="737" w:footer="227" w:gutter="0"/>
      <w:pgNumType w:start="1"/>
      <w:cols w:space="708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D02" w:rsidRDefault="004B5D02">
      <w:pPr>
        <w:spacing w:after="0" w:line="240" w:lineRule="auto"/>
      </w:pPr>
      <w:r>
        <w:separator/>
      </w:r>
    </w:p>
  </w:endnote>
  <w:endnote w:type="continuationSeparator" w:id="0">
    <w:p w:rsidR="004B5D02" w:rsidRDefault="004B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17A" w:rsidRDefault="007A372B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eastAsia="cs-CZ" w:bidi="ar-SA"/>
      </w:rPr>
      <mc:AlternateContent>
        <mc:Choice Requires="wps">
          <w:drawing>
            <wp:anchor distT="0" distB="0" distL="0" distR="0" simplePos="0" relativeHeight="2" behindDoc="1" locked="0" layoutInCell="1" allowOverlap="1">
              <wp:simplePos x="0" y="0"/>
              <wp:positionH relativeFrom="column">
                <wp:posOffset>660400</wp:posOffset>
              </wp:positionH>
              <wp:positionV relativeFrom="paragraph">
                <wp:posOffset>-38100</wp:posOffset>
              </wp:positionV>
              <wp:extent cx="4392295" cy="639445"/>
              <wp:effectExtent l="0" t="0" r="0" b="0"/>
              <wp:wrapSquare wrapText="bothSides"/>
              <wp:docPr id="9" name="Obrázek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91640" cy="63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A117A" w:rsidRDefault="007A372B">
                          <w:pPr>
                            <w:pStyle w:val="Obsahrmce"/>
                            <w:spacing w:line="258" w:lineRule="exact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Colloredo-Mansfeldském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paláci, v Domě fotografie, v Bílkově vile, v Zámku Troja a v Domě Františka Bílka v Chýnově.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rázek1" o:spid="_x0000_s1026" style="position:absolute;margin-left:52pt;margin-top:-3pt;width:345.85pt;height:50.3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" fillcolor="white [3201]" stroked="f">
              <v:textbox>
                <w:txbxContent>
                  <w:p w:rsidR="001A117A" w:rsidRDefault="007A372B">
                    <w:pPr>
                      <w:pStyle w:val="Obsahrmce"/>
                      <w:spacing w:line="258" w:lineRule="exact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Galerie hlavního města Prahy je jednou z nejvýznamnějších galerií v České republice, která se ve své výstavní činnosti zaměřuje zejména na moderní a současné umění. Shromažďuje, ochraňuje a odborně zpracovává umělecké sbírky hlavního města Prahy. V současné době GHMP vystavuje v sedmi objektech: v Domě U Kamenného zvonu, v Městské knihovně – 2. patro, v 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Colloredo-Mansfeldském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paláci, v Domě fotografie, v Bílkově vile, v Zámku Troja a v Domě Františka Bílka v Chýnově.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eastAsia="cs-CZ" w:bidi="ar-SA"/>
      </w:rPr>
      <w:drawing>
        <wp:inline distT="0" distB="0" distL="0" distR="0">
          <wp:extent cx="539750" cy="539750"/>
          <wp:effectExtent l="0" t="0" r="0" b="0"/>
          <wp:docPr id="11" name="image5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5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D02" w:rsidRDefault="004B5D02">
      <w:pPr>
        <w:spacing w:after="0" w:line="240" w:lineRule="auto"/>
      </w:pPr>
      <w:r>
        <w:separator/>
      </w:r>
    </w:p>
  </w:footnote>
  <w:footnote w:type="continuationSeparator" w:id="0">
    <w:p w:rsidR="004B5D02" w:rsidRDefault="004B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17A" w:rsidRDefault="007A372B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eastAsia="cs-CZ" w:bidi="ar-SA"/>
      </w:rPr>
      <w:drawing>
        <wp:inline distT="0" distB="0" distL="0" distR="0">
          <wp:extent cx="2592070" cy="1050925"/>
          <wp:effectExtent l="0" t="0" r="0" b="0"/>
          <wp:docPr id="8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725" t="24566" r="13685" b="23379"/>
                  <a:stretch>
                    <a:fillRect/>
                  </a:stretch>
                </pic:blipFill>
                <pic:spPr bwMode="auto">
                  <a:xfrm>
                    <a:off x="0" y="0"/>
                    <a:ext cx="2592070" cy="1050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1C8E"/>
    <w:multiLevelType w:val="multilevel"/>
    <w:tmpl w:val="59D49936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21416B80"/>
    <w:multiLevelType w:val="multilevel"/>
    <w:tmpl w:val="B7A000F8"/>
    <w:lvl w:ilvl="0">
      <w:start w:val="1"/>
      <w:numFmt w:val="bullet"/>
      <w:lvlText w:val="●"/>
      <w:lvlJc w:val="left"/>
      <w:pPr>
        <w:tabs>
          <w:tab w:val="num" w:pos="0"/>
        </w:tabs>
        <w:ind w:left="142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8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28D774CC"/>
    <w:multiLevelType w:val="multilevel"/>
    <w:tmpl w:val="20FE2FA4"/>
    <w:lvl w:ilvl="0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2C003B01"/>
    <w:multiLevelType w:val="multilevel"/>
    <w:tmpl w:val="A24E1CCE"/>
    <w:lvl w:ilvl="0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4" w15:restartNumberingAfterBreak="0">
    <w:nsid w:val="2ECE5AFE"/>
    <w:multiLevelType w:val="multilevel"/>
    <w:tmpl w:val="F596026E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</w:rPr>
    </w:lvl>
  </w:abstractNum>
  <w:abstractNum w:abstractNumId="5" w15:restartNumberingAfterBreak="0">
    <w:nsid w:val="3B3C3CC9"/>
    <w:multiLevelType w:val="multilevel"/>
    <w:tmpl w:val="689C8632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</w:rPr>
    </w:lvl>
  </w:abstractNum>
  <w:abstractNum w:abstractNumId="6" w15:restartNumberingAfterBreak="0">
    <w:nsid w:val="4ADC2925"/>
    <w:multiLevelType w:val="multilevel"/>
    <w:tmpl w:val="57EEDF88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788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948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6108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52652CE6"/>
    <w:multiLevelType w:val="multilevel"/>
    <w:tmpl w:val="46DE1956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69885930"/>
    <w:multiLevelType w:val="multilevel"/>
    <w:tmpl w:val="BAA626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9EF1640"/>
    <w:multiLevelType w:val="multilevel"/>
    <w:tmpl w:val="AF68B286"/>
    <w:lvl w:ilvl="0">
      <w:start w:val="1"/>
      <w:numFmt w:val="bullet"/>
      <w:lvlText w:val="●"/>
      <w:lvlJc w:val="left"/>
      <w:pPr>
        <w:tabs>
          <w:tab w:val="num" w:pos="0"/>
        </w:tabs>
        <w:ind w:left="106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0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2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6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38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28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7EB669FE"/>
    <w:multiLevelType w:val="multilevel"/>
    <w:tmpl w:val="E0B2BB3C"/>
    <w:lvl w:ilvl="0">
      <w:start w:val="1"/>
      <w:numFmt w:val="bullet"/>
      <w:lvlText w:val="●"/>
      <w:lvlJc w:val="left"/>
      <w:pPr>
        <w:tabs>
          <w:tab w:val="num" w:pos="0"/>
        </w:tabs>
        <w:ind w:left="142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8" w:hanging="360"/>
      </w:pPr>
      <w:rPr>
        <w:rFonts w:ascii="Noto Sans Symbols" w:hAnsi="Noto Sans Symbols" w:cs="Noto Sans Symbol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7A"/>
    <w:rsid w:val="000969AC"/>
    <w:rsid w:val="000B47B7"/>
    <w:rsid w:val="001A117A"/>
    <w:rsid w:val="00202000"/>
    <w:rsid w:val="00313DD9"/>
    <w:rsid w:val="004B5D02"/>
    <w:rsid w:val="005D34C3"/>
    <w:rsid w:val="007A372B"/>
    <w:rsid w:val="00E8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2526"/>
  <w15:docId w15:val="{7B789B70-A5BD-4A18-9D56-88C72FCC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dpis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Nadpis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 Unicode M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 Unicode MS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styleId="Nzev">
    <w:name w:val="Title"/>
    <w:basedOn w:val="LO-normal"/>
    <w:next w:val="LO-normal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Podnadpis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cs="Mangal"/>
      <w:sz w:val="20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3DD9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DD9"/>
    <w:rPr>
      <w:rFonts w:ascii="Segoe UI" w:hAnsi="Segoe UI" w:cs="Mangal"/>
      <w:sz w:val="18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3D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3DD9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umenipromesto.eu/prispevky/6-circulum-xx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umenipromesto.eu/prispevky/6-circulum-xx" TargetMode="External"/><Relationship Id="rId2" Type="http://schemas.openxmlformats.org/officeDocument/2006/relationships/styles" Target="styles.xml"/><Relationship Id="rId16" Type="http://schemas.openxmlformats.org/officeDocument/2006/relationships/hyperlink" Target="https://umenipromesto.eu/prispevky/6-circulum-xx" TargetMode="External"/><Relationship Id="rId20" Type="http://schemas.openxmlformats.org/officeDocument/2006/relationships/hyperlink" Target="mailto:anna.gumplova@ghmp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nna.gumplova@ghmp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umenipromesto@ghmp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umenipromesto@ghmp.cz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1260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Jana</cp:lastModifiedBy>
  <cp:revision>10</cp:revision>
  <cp:lastPrinted>2021-05-03T08:25:00Z</cp:lastPrinted>
  <dcterms:created xsi:type="dcterms:W3CDTF">2021-04-28T12:06:00Z</dcterms:created>
  <dcterms:modified xsi:type="dcterms:W3CDTF">2021-05-03T10:46:00Z</dcterms:modified>
  <dc:language>cs-CZ</dc:language>
</cp:coreProperties>
</file>